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539"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25"/>
        <w:gridCol w:w="4114"/>
      </w:tblGrid>
      <w:tr w:rsidRPr="0051134D" w:rsidR="0051134D" w:rsidTr="24D4C7A7" w14:paraId="46E735BD" w14:textId="77777777">
        <w:trPr>
          <w:trHeight w:val="2459"/>
          <w:jc w:val="center"/>
        </w:trPr>
        <w:tc>
          <w:tcPr>
            <w:tcW w:w="5425" w:type="dxa"/>
            <w:tcBorders>
              <w:top w:val="single" w:color="auto" w:sz="6" w:space="0"/>
              <w:left w:val="single" w:color="auto" w:sz="6" w:space="0"/>
              <w:bottom w:val="single" w:color="auto" w:sz="6" w:space="0"/>
              <w:right w:val="single" w:color="auto" w:sz="6" w:space="0"/>
            </w:tcBorders>
            <w:shd w:val="clear" w:color="auto" w:fill="auto"/>
            <w:tcMar/>
            <w:hideMark/>
          </w:tcPr>
          <w:p w:rsidRPr="0051134D" w:rsidR="0051134D" w:rsidP="01D0D646" w:rsidRDefault="0051134D" w14:paraId="5F8DC7AA" w14:textId="77777777">
            <w:pPr>
              <w:spacing w:after="0" w:line="240" w:lineRule="auto"/>
              <w:textAlignment w:val="baseline"/>
              <w:rPr>
                <w:rFonts w:eastAsiaTheme="minorEastAsia"/>
                <w:sz w:val="24"/>
                <w:szCs w:val="24"/>
                <w:lang w:eastAsia="en-GB"/>
              </w:rPr>
            </w:pPr>
          </w:p>
          <w:p w:rsidRPr="0051134D" w:rsidR="0051134D" w:rsidP="01D0D646" w:rsidRDefault="359D9A27" w14:paraId="5D31BEF7" w14:textId="2172B69A">
            <w:pPr>
              <w:spacing w:after="0" w:line="240" w:lineRule="auto"/>
              <w:jc w:val="center"/>
              <w:textAlignment w:val="baseline"/>
              <w:rPr>
                <w:rFonts w:eastAsiaTheme="minorEastAsia"/>
                <w:sz w:val="24"/>
                <w:szCs w:val="24"/>
                <w:lang w:eastAsia="en-GB"/>
              </w:rPr>
            </w:pPr>
            <w:r>
              <w:rPr>
                <w:noProof/>
              </w:rPr>
              <w:drawing>
                <wp:inline distT="0" distB="0" distL="0" distR="0" wp14:anchorId="6206AA1B" wp14:editId="32CBFA57">
                  <wp:extent cx="3074035" cy="1339850"/>
                  <wp:effectExtent l="0" t="0" r="0" b="0"/>
                  <wp:docPr id="570728673" name="Picture 570728673" descr="C:\Users\emma.bond\AppData\Local\Microsoft\Windows\INetCache\Content.MSO\B7B538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074035" cy="1339850"/>
                          </a:xfrm>
                          <a:prstGeom prst="rect">
                            <a:avLst/>
                          </a:prstGeom>
                        </pic:spPr>
                      </pic:pic>
                    </a:graphicData>
                  </a:graphic>
                </wp:inline>
              </w:drawing>
            </w:r>
          </w:p>
        </w:tc>
        <w:tc>
          <w:tcPr>
            <w:tcW w:w="4114" w:type="dxa"/>
            <w:tcBorders>
              <w:top w:val="single" w:color="auto" w:sz="6" w:space="0"/>
              <w:left w:val="nil"/>
              <w:bottom w:val="single" w:color="auto" w:sz="6" w:space="0"/>
              <w:right w:val="single" w:color="auto" w:sz="6" w:space="0"/>
            </w:tcBorders>
            <w:shd w:val="clear" w:color="auto" w:fill="auto"/>
            <w:tcMar/>
            <w:hideMark/>
          </w:tcPr>
          <w:p w:rsidRPr="0051134D" w:rsidR="0051134D" w:rsidP="01D0D646" w:rsidRDefault="0051134D" w14:paraId="5877ED62"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North Wootton Academy</w:t>
            </w:r>
          </w:p>
          <w:p w:rsidRPr="0051134D" w:rsidR="0051134D" w:rsidP="01D0D646" w:rsidRDefault="0051134D" w14:paraId="0BDAB8C6"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Priory Lane</w:t>
            </w:r>
          </w:p>
          <w:p w:rsidRPr="0051134D" w:rsidR="0051134D" w:rsidP="01D0D646" w:rsidRDefault="0051134D" w14:paraId="60EF342F"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 xml:space="preserve">North Wootton </w:t>
            </w:r>
          </w:p>
          <w:p w:rsidRPr="0051134D" w:rsidR="0051134D" w:rsidP="01D0D646" w:rsidRDefault="0051134D" w14:paraId="53B1C803"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Kings Lynn</w:t>
            </w:r>
          </w:p>
          <w:p w:rsidRPr="0051134D" w:rsidR="0051134D" w:rsidP="01D0D646" w:rsidRDefault="0051134D" w14:paraId="66530C3B"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Norfolk</w:t>
            </w:r>
          </w:p>
          <w:p w:rsidRPr="0051134D" w:rsidR="0051134D" w:rsidP="01D0D646" w:rsidRDefault="0051134D" w14:paraId="1B0917EA" w14:textId="77777777">
            <w:pPr>
              <w:spacing w:after="0" w:line="240" w:lineRule="auto"/>
              <w:jc w:val="right"/>
              <w:textAlignment w:val="baseline"/>
              <w:rPr>
                <w:rFonts w:ascii="Segoe UI" w:hAnsi="Segoe UI" w:eastAsia="Times New Roman" w:cs="Segoe UI"/>
                <w:sz w:val="24"/>
                <w:szCs w:val="24"/>
                <w:lang w:eastAsia="en-GB"/>
              </w:rPr>
            </w:pPr>
            <w:r w:rsidRPr="01D0D646">
              <w:rPr>
                <w:rFonts w:ascii="Segoe UI" w:hAnsi="Segoe UI" w:eastAsia="Times New Roman" w:cs="Segoe UI"/>
                <w:sz w:val="24"/>
                <w:szCs w:val="24"/>
                <w:lang w:eastAsia="en-GB"/>
              </w:rPr>
              <w:t>PE30 3PT</w:t>
            </w:r>
          </w:p>
        </w:tc>
      </w:tr>
      <w:tr w:rsidRPr="0051134D" w:rsidR="0051134D" w:rsidTr="24D4C7A7" w14:paraId="7EC9C398" w14:textId="77777777">
        <w:trPr>
          <w:trHeight w:val="61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2F05634F"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Name of policy:</w:t>
            </w:r>
          </w:p>
        </w:tc>
        <w:tc>
          <w:tcPr>
            <w:tcW w:w="4114" w:type="dxa"/>
            <w:tcBorders>
              <w:top w:val="nil"/>
              <w:left w:val="nil"/>
              <w:bottom w:val="single" w:color="auto" w:sz="6" w:space="0"/>
              <w:right w:val="single" w:color="auto" w:sz="6" w:space="0"/>
            </w:tcBorders>
            <w:shd w:val="clear" w:color="auto" w:fill="auto"/>
            <w:tcMar/>
            <w:vAlign w:val="center"/>
            <w:hideMark/>
          </w:tcPr>
          <w:p w:rsidRPr="0096422C" w:rsidR="0096422C" w:rsidP="01D0D646" w:rsidRDefault="00D64550" w14:paraId="54447854" w14:textId="2EF5FF49">
            <w:pPr>
              <w:spacing w:after="0" w:line="240" w:lineRule="auto"/>
              <w:jc w:val="center"/>
              <w:textAlignment w:val="baseline"/>
              <w:rPr>
                <w:rFonts w:eastAsiaTheme="minorEastAsia"/>
                <w:bCs/>
                <w:sz w:val="24"/>
                <w:szCs w:val="24"/>
                <w:lang w:eastAsia="en-GB"/>
              </w:rPr>
            </w:pPr>
            <w:r>
              <w:rPr>
                <w:rFonts w:eastAsiaTheme="minorEastAsia"/>
                <w:bCs/>
                <w:sz w:val="24"/>
                <w:szCs w:val="24"/>
                <w:lang w:eastAsia="en-GB"/>
              </w:rPr>
              <w:t>Reading</w:t>
            </w:r>
          </w:p>
          <w:p w:rsidRPr="0051134D" w:rsidR="0051134D" w:rsidP="01D0D646" w:rsidRDefault="0051134D" w14:paraId="6006C53E" w14:textId="77777777">
            <w:pPr>
              <w:spacing w:after="0" w:line="240" w:lineRule="auto"/>
              <w:jc w:val="center"/>
              <w:textAlignment w:val="baseline"/>
              <w:rPr>
                <w:rFonts w:eastAsiaTheme="minorEastAsia"/>
                <w:sz w:val="24"/>
                <w:szCs w:val="24"/>
                <w:lang w:eastAsia="en-GB"/>
              </w:rPr>
            </w:pPr>
          </w:p>
        </w:tc>
      </w:tr>
      <w:tr w:rsidRPr="0051134D" w:rsidR="0051134D" w:rsidTr="24D4C7A7" w14:paraId="3018F4F2" w14:textId="77777777">
        <w:trPr>
          <w:trHeight w:val="64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1D61A9E3"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Lead member of staff with responsibility for this policy:</w:t>
            </w:r>
          </w:p>
        </w:tc>
        <w:tc>
          <w:tcPr>
            <w:tcW w:w="4114" w:type="dxa"/>
            <w:tcBorders>
              <w:top w:val="nil"/>
              <w:left w:val="nil"/>
              <w:bottom w:val="single" w:color="auto" w:sz="6" w:space="0"/>
              <w:right w:val="single" w:color="auto" w:sz="6" w:space="0"/>
            </w:tcBorders>
            <w:shd w:val="clear" w:color="auto" w:fill="auto"/>
            <w:tcMar/>
            <w:vAlign w:val="center"/>
            <w:hideMark/>
          </w:tcPr>
          <w:p w:rsidR="0051134D" w:rsidP="4A579A77" w:rsidRDefault="0051134D" w14:paraId="37BBB8C0" w14:textId="52F98417">
            <w:pPr>
              <w:spacing w:after="0" w:line="240" w:lineRule="auto"/>
              <w:jc w:val="center"/>
              <w:textAlignment w:val="baseline"/>
              <w:rPr>
                <w:rFonts w:eastAsiaTheme="minorEastAsia"/>
                <w:sz w:val="24"/>
                <w:szCs w:val="24"/>
                <w:lang w:eastAsia="en-GB"/>
              </w:rPr>
            </w:pPr>
            <w:r w:rsidRPr="4A579A77">
              <w:rPr>
                <w:rFonts w:eastAsiaTheme="minorEastAsia"/>
                <w:sz w:val="24"/>
                <w:szCs w:val="24"/>
                <w:lang w:eastAsia="en-GB"/>
              </w:rPr>
              <w:t>Emma</w:t>
            </w:r>
            <w:r w:rsidRPr="4A579A77" w:rsidR="0BDD4B18">
              <w:rPr>
                <w:rFonts w:eastAsiaTheme="minorEastAsia"/>
                <w:sz w:val="24"/>
                <w:szCs w:val="24"/>
                <w:lang w:eastAsia="en-GB"/>
              </w:rPr>
              <w:t xml:space="preserve"> Harley-</w:t>
            </w:r>
            <w:r w:rsidRPr="4A579A77">
              <w:rPr>
                <w:rFonts w:eastAsiaTheme="minorEastAsia"/>
                <w:sz w:val="24"/>
                <w:szCs w:val="24"/>
                <w:lang w:eastAsia="en-GB"/>
              </w:rPr>
              <w:t>Bond</w:t>
            </w:r>
          </w:p>
          <w:p w:rsidR="00F35C20" w:rsidP="01D0D646" w:rsidRDefault="00F35C20" w14:paraId="117941AD" w14:textId="2B0693BE">
            <w:pPr>
              <w:spacing w:after="0" w:line="240" w:lineRule="auto"/>
              <w:jc w:val="center"/>
              <w:textAlignment w:val="baseline"/>
              <w:rPr>
                <w:rFonts w:eastAsiaTheme="minorEastAsia"/>
                <w:sz w:val="24"/>
                <w:szCs w:val="24"/>
                <w:lang w:eastAsia="en-GB"/>
              </w:rPr>
            </w:pPr>
            <w:r>
              <w:rPr>
                <w:rFonts w:eastAsiaTheme="minorEastAsia"/>
                <w:sz w:val="24"/>
                <w:szCs w:val="24"/>
                <w:lang w:eastAsia="en-GB"/>
              </w:rPr>
              <w:t xml:space="preserve">Craig </w:t>
            </w:r>
            <w:proofErr w:type="spellStart"/>
            <w:r>
              <w:rPr>
                <w:rFonts w:eastAsiaTheme="minorEastAsia"/>
                <w:sz w:val="24"/>
                <w:szCs w:val="24"/>
                <w:lang w:eastAsia="en-GB"/>
              </w:rPr>
              <w:t>Blackmur</w:t>
            </w:r>
            <w:proofErr w:type="spellEnd"/>
          </w:p>
          <w:p w:rsidRPr="0051134D" w:rsidR="00D64550" w:rsidP="01D0D646" w:rsidRDefault="00D64550" w14:paraId="46BF331F" w14:textId="322839D1">
            <w:pPr>
              <w:spacing w:after="0" w:line="240" w:lineRule="auto"/>
              <w:jc w:val="center"/>
              <w:textAlignment w:val="baseline"/>
              <w:rPr>
                <w:rFonts w:eastAsiaTheme="minorEastAsia"/>
                <w:sz w:val="24"/>
                <w:szCs w:val="24"/>
                <w:lang w:eastAsia="en-GB"/>
              </w:rPr>
            </w:pPr>
            <w:r>
              <w:rPr>
                <w:rFonts w:eastAsiaTheme="minorEastAsia"/>
                <w:sz w:val="24"/>
                <w:szCs w:val="24"/>
                <w:lang w:eastAsia="en-GB"/>
              </w:rPr>
              <w:t>James Grimsby</w:t>
            </w:r>
          </w:p>
        </w:tc>
      </w:tr>
      <w:tr w:rsidRPr="0051134D" w:rsidR="0051134D" w:rsidTr="24D4C7A7" w14:paraId="1F98EBAD" w14:textId="77777777">
        <w:trPr>
          <w:trHeight w:val="64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4879A2BC"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Date of governors meeting when policy agreed:</w:t>
            </w:r>
          </w:p>
        </w:tc>
        <w:tc>
          <w:tcPr>
            <w:tcW w:w="4114" w:type="dxa"/>
            <w:tcBorders>
              <w:top w:val="nil"/>
              <w:left w:val="nil"/>
              <w:bottom w:val="single" w:color="auto" w:sz="6" w:space="0"/>
              <w:right w:val="single" w:color="auto" w:sz="6" w:space="0"/>
            </w:tcBorders>
            <w:shd w:val="clear" w:color="auto" w:fill="auto"/>
            <w:tcMar/>
            <w:vAlign w:val="center"/>
            <w:hideMark/>
          </w:tcPr>
          <w:p w:rsidRPr="0051134D" w:rsidR="0051134D" w:rsidP="01D0D646" w:rsidRDefault="0051134D" w14:paraId="7D64D053" w14:textId="77777777">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NA</w:t>
            </w:r>
          </w:p>
        </w:tc>
      </w:tr>
      <w:tr w:rsidRPr="0051134D" w:rsidR="0051134D" w:rsidTr="24D4C7A7" w14:paraId="6B72474D" w14:textId="77777777">
        <w:trPr>
          <w:trHeight w:val="70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48961880"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Type of governors meeting:</w:t>
            </w:r>
          </w:p>
        </w:tc>
        <w:tc>
          <w:tcPr>
            <w:tcW w:w="4114" w:type="dxa"/>
            <w:tcBorders>
              <w:top w:val="nil"/>
              <w:left w:val="nil"/>
              <w:bottom w:val="single" w:color="auto" w:sz="6" w:space="0"/>
              <w:right w:val="single" w:color="auto" w:sz="6" w:space="0"/>
            </w:tcBorders>
            <w:shd w:val="clear" w:color="auto" w:fill="auto"/>
            <w:tcMar/>
            <w:vAlign w:val="center"/>
            <w:hideMark/>
          </w:tcPr>
          <w:p w:rsidRPr="0051134D" w:rsidR="0051134D" w:rsidP="01D0D646" w:rsidRDefault="0051134D" w14:paraId="4136B95F" w14:textId="77777777">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NA</w:t>
            </w:r>
          </w:p>
        </w:tc>
      </w:tr>
      <w:tr w:rsidRPr="0051134D" w:rsidR="0051134D" w:rsidTr="24D4C7A7" w14:paraId="77479B3F" w14:textId="77777777">
        <w:trPr>
          <w:trHeight w:val="570"/>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1A26545A"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Date of implementation:</w:t>
            </w:r>
          </w:p>
        </w:tc>
        <w:tc>
          <w:tcPr>
            <w:tcW w:w="4114" w:type="dxa"/>
            <w:tcBorders>
              <w:top w:val="nil"/>
              <w:left w:val="nil"/>
              <w:bottom w:val="single" w:color="auto" w:sz="6" w:space="0"/>
              <w:right w:val="single" w:color="auto" w:sz="6" w:space="0"/>
            </w:tcBorders>
            <w:shd w:val="clear" w:color="auto" w:fill="auto"/>
            <w:tcMar/>
            <w:vAlign w:val="center"/>
            <w:hideMark/>
          </w:tcPr>
          <w:p w:rsidRPr="0051134D" w:rsidR="0051134D" w:rsidP="577084E7" w:rsidRDefault="0096422C" w14:paraId="5B5C1968" w14:textId="0DAB9D55">
            <w:pPr>
              <w:spacing w:after="0" w:line="240" w:lineRule="auto"/>
              <w:jc w:val="center"/>
              <w:textAlignment w:val="baseline"/>
              <w:rPr>
                <w:rFonts w:eastAsia="" w:eastAsiaTheme="minorEastAsia"/>
                <w:sz w:val="24"/>
                <w:szCs w:val="24"/>
                <w:lang w:eastAsia="en-GB"/>
              </w:rPr>
            </w:pPr>
            <w:r w:rsidRPr="24D4C7A7" w:rsidR="086C8F79">
              <w:rPr>
                <w:rFonts w:eastAsia="" w:eastAsiaTheme="minorEastAsia"/>
                <w:sz w:val="24"/>
                <w:szCs w:val="24"/>
                <w:lang w:eastAsia="en-GB"/>
              </w:rPr>
              <w:t>September 202</w:t>
            </w:r>
            <w:r w:rsidRPr="24D4C7A7" w:rsidR="73599CE3">
              <w:rPr>
                <w:rFonts w:eastAsia="" w:eastAsiaTheme="minorEastAsia"/>
                <w:sz w:val="24"/>
                <w:szCs w:val="24"/>
                <w:lang w:eastAsia="en-GB"/>
              </w:rPr>
              <w:t>5</w:t>
            </w:r>
          </w:p>
        </w:tc>
      </w:tr>
      <w:tr w:rsidRPr="0051134D" w:rsidR="0051134D" w:rsidTr="24D4C7A7" w14:paraId="1732AE34" w14:textId="77777777">
        <w:trPr>
          <w:trHeight w:val="133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111BB261"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Details of dissemination:</w:t>
            </w:r>
          </w:p>
        </w:tc>
        <w:tc>
          <w:tcPr>
            <w:tcW w:w="4114" w:type="dxa"/>
            <w:tcBorders>
              <w:top w:val="nil"/>
              <w:left w:val="nil"/>
              <w:bottom w:val="single" w:color="auto" w:sz="6" w:space="0"/>
              <w:right w:val="single" w:color="auto" w:sz="6" w:space="0"/>
            </w:tcBorders>
            <w:shd w:val="clear" w:color="auto" w:fill="auto"/>
            <w:tcMar/>
            <w:vAlign w:val="center"/>
            <w:hideMark/>
          </w:tcPr>
          <w:p w:rsidRPr="0051134D" w:rsidR="0051134D" w:rsidP="01D0D646" w:rsidRDefault="0051134D" w14:paraId="65319F17" w14:textId="3913DA01">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This policy is available on our school website and is available on request from the school office.</w:t>
            </w:r>
          </w:p>
          <w:p w:rsidRPr="0051134D" w:rsidR="0051134D" w:rsidP="01D0D646" w:rsidRDefault="0051134D" w14:paraId="3BB12DB1" w14:textId="77777777">
            <w:pPr>
              <w:spacing w:after="0" w:line="240" w:lineRule="auto"/>
              <w:jc w:val="center"/>
              <w:textAlignment w:val="baseline"/>
              <w:rPr>
                <w:rFonts w:eastAsiaTheme="minorEastAsia"/>
                <w:sz w:val="24"/>
                <w:szCs w:val="24"/>
                <w:lang w:eastAsia="en-GB"/>
              </w:rPr>
            </w:pPr>
          </w:p>
        </w:tc>
      </w:tr>
      <w:tr w:rsidRPr="0051134D" w:rsidR="0051134D" w:rsidTr="24D4C7A7" w14:paraId="48001D5D" w14:textId="77777777">
        <w:trPr>
          <w:trHeight w:val="645"/>
          <w:jc w:val="center"/>
        </w:trPr>
        <w:tc>
          <w:tcPr>
            <w:tcW w:w="5425" w:type="dxa"/>
            <w:tcBorders>
              <w:top w:val="nil"/>
              <w:left w:val="single" w:color="auto" w:sz="6" w:space="0"/>
              <w:bottom w:val="single" w:color="auto" w:sz="6" w:space="0"/>
              <w:right w:val="single" w:color="auto" w:sz="6" w:space="0"/>
            </w:tcBorders>
            <w:shd w:val="clear" w:color="auto" w:fill="auto"/>
            <w:tcMar/>
            <w:vAlign w:val="center"/>
            <w:hideMark/>
          </w:tcPr>
          <w:p w:rsidRPr="0051134D" w:rsidR="0051134D" w:rsidP="01D0D646" w:rsidRDefault="0051134D" w14:paraId="0E51BEA3" w14:textId="77777777">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Frequency for review:</w:t>
            </w:r>
          </w:p>
        </w:tc>
        <w:tc>
          <w:tcPr>
            <w:tcW w:w="4114" w:type="dxa"/>
            <w:tcBorders>
              <w:top w:val="nil"/>
              <w:left w:val="nil"/>
              <w:bottom w:val="single" w:color="auto" w:sz="6" w:space="0"/>
              <w:right w:val="single" w:color="auto" w:sz="6" w:space="0"/>
            </w:tcBorders>
            <w:shd w:val="clear" w:color="auto" w:fill="auto"/>
            <w:tcMar/>
            <w:vAlign w:val="center"/>
            <w:hideMark/>
          </w:tcPr>
          <w:p w:rsidRPr="0051134D" w:rsidR="0051134D" w:rsidP="01D0D646" w:rsidRDefault="0051134D" w14:paraId="710B1A1A" w14:textId="77777777">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Annually</w:t>
            </w:r>
          </w:p>
          <w:p w:rsidRPr="0051134D" w:rsidR="0051134D" w:rsidP="01D0D646" w:rsidRDefault="0051134D" w14:paraId="51F53BB3" w14:textId="77777777">
            <w:pPr>
              <w:spacing w:after="0" w:line="240" w:lineRule="auto"/>
              <w:jc w:val="center"/>
              <w:textAlignment w:val="baseline"/>
              <w:rPr>
                <w:rFonts w:eastAsiaTheme="minorEastAsia"/>
                <w:sz w:val="24"/>
                <w:szCs w:val="24"/>
                <w:lang w:eastAsia="en-GB"/>
              </w:rPr>
            </w:pPr>
          </w:p>
        </w:tc>
      </w:tr>
    </w:tbl>
    <w:p w:rsidR="0096422C" w:rsidP="0096422C" w:rsidRDefault="0096422C" w14:paraId="1B0E2F37" w14:textId="77777777">
      <w:pPr>
        <w:rPr>
          <w:b/>
          <w:lang w:val="en-US"/>
        </w:rPr>
      </w:pPr>
    </w:p>
    <w:p w:rsidR="0096422C" w:rsidRDefault="0096422C" w14:paraId="59A2BCA5" w14:textId="77777777">
      <w:pPr>
        <w:rPr>
          <w:b/>
          <w:lang w:val="en-US"/>
        </w:rPr>
      </w:pPr>
      <w:r>
        <w:rPr>
          <w:b/>
          <w:lang w:val="en-US"/>
        </w:rPr>
        <w:br w:type="page"/>
      </w:r>
    </w:p>
    <w:p w:rsidRPr="00D64550" w:rsidR="00D64550" w:rsidP="00D64550" w:rsidRDefault="00D64550" w14:paraId="57EF86E6" w14:textId="77777777">
      <w:pPr>
        <w:pStyle w:val="paragraph"/>
        <w:spacing w:before="0" w:beforeAutospacing="0" w:after="240" w:afterAutospacing="0"/>
        <w:jc w:val="center"/>
        <w:textAlignment w:val="baseline"/>
        <w:rPr>
          <w:rFonts w:ascii="Calibri" w:hAnsi="Calibri" w:eastAsia="Calibri" w:cs="Calibri"/>
          <w:b/>
          <w:bCs/>
          <w:i/>
          <w:sz w:val="28"/>
          <w:szCs w:val="22"/>
          <w:u w:val="single"/>
          <w:lang w:val="en-US"/>
        </w:rPr>
      </w:pPr>
      <w:r w:rsidRPr="00D64550">
        <w:rPr>
          <w:rFonts w:ascii="Calibri" w:hAnsi="Calibri" w:eastAsia="Calibri" w:cs="Calibri"/>
          <w:b/>
          <w:bCs/>
          <w:i/>
          <w:sz w:val="28"/>
          <w:szCs w:val="22"/>
          <w:u w:val="single"/>
          <w:lang w:val="en-US"/>
        </w:rPr>
        <w:lastRenderedPageBreak/>
        <w:t xml:space="preserve">Today, we are Readers: </w:t>
      </w:r>
    </w:p>
    <w:p w:rsidRPr="00D64550" w:rsidR="00D64550" w:rsidP="00D64550" w:rsidRDefault="00D64550" w14:paraId="73BA5D14" w14:textId="265CFA00">
      <w:pPr>
        <w:pStyle w:val="paragraph"/>
        <w:spacing w:before="0" w:beforeAutospacing="0" w:after="240" w:afterAutospacing="0"/>
        <w:jc w:val="center"/>
        <w:textAlignment w:val="baseline"/>
        <w:rPr>
          <w:rFonts w:ascii="Calibri" w:hAnsi="Calibri" w:eastAsia="Calibri" w:cs="Calibri"/>
          <w:sz w:val="28"/>
          <w:szCs w:val="22"/>
          <w:lang w:val="en-US"/>
        </w:rPr>
      </w:pPr>
      <w:r w:rsidRPr="00D64550">
        <w:rPr>
          <w:rFonts w:ascii="Calibri" w:hAnsi="Calibri" w:eastAsia="Calibri" w:cs="Calibri"/>
          <w:sz w:val="28"/>
          <w:szCs w:val="22"/>
          <w:lang w:val="en-US"/>
        </w:rPr>
        <w:t>We will explore a range of texts to promote a love of reading and use VIPERS skills to understand what we have read.</w:t>
      </w:r>
    </w:p>
    <w:p w:rsidR="00D64550" w:rsidP="00D64550" w:rsidRDefault="0051134D" w14:paraId="6EBCC2C8" w14:textId="77777777">
      <w:pPr>
        <w:pStyle w:val="paragraph"/>
        <w:spacing w:before="0" w:beforeAutospacing="0" w:after="240" w:afterAutospacing="0"/>
        <w:textAlignment w:val="baseline"/>
        <w:rPr>
          <w:rStyle w:val="eop"/>
          <w:rFonts w:asciiTheme="minorHAnsi" w:hAnsiTheme="minorHAnsi" w:eastAsiaTheme="minorEastAsia" w:cstheme="minorBidi"/>
          <w:b/>
          <w:bCs/>
          <w:sz w:val="28"/>
          <w:szCs w:val="28"/>
          <w:u w:val="single"/>
        </w:rPr>
      </w:pPr>
      <w:r w:rsidRPr="1E8CE482">
        <w:rPr>
          <w:rStyle w:val="normaltextrun"/>
          <w:rFonts w:asciiTheme="minorHAnsi" w:hAnsiTheme="minorHAnsi" w:eastAsiaTheme="minorEastAsia" w:cstheme="minorBidi"/>
          <w:b/>
          <w:bCs/>
          <w:sz w:val="28"/>
          <w:szCs w:val="28"/>
          <w:u w:val="single"/>
          <w:lang w:val="en-US"/>
        </w:rPr>
        <w:t>Intent</w:t>
      </w:r>
      <w:r w:rsidRPr="1E8CE482">
        <w:rPr>
          <w:rStyle w:val="eop"/>
          <w:rFonts w:asciiTheme="minorHAnsi" w:hAnsiTheme="minorHAnsi" w:eastAsiaTheme="minorEastAsia" w:cstheme="minorBidi"/>
          <w:b/>
          <w:bCs/>
          <w:sz w:val="28"/>
          <w:szCs w:val="28"/>
          <w:u w:val="single"/>
        </w:rPr>
        <w:t> </w:t>
      </w:r>
      <w:r w:rsidR="00317D50">
        <w:rPr>
          <w:rStyle w:val="eop"/>
          <w:rFonts w:asciiTheme="minorHAnsi" w:hAnsiTheme="minorHAnsi" w:eastAsiaTheme="minorEastAsia" w:cstheme="minorBidi"/>
          <w:b/>
          <w:bCs/>
          <w:sz w:val="28"/>
          <w:szCs w:val="28"/>
          <w:u w:val="single"/>
        </w:rPr>
        <w:t xml:space="preserve">of </w:t>
      </w:r>
      <w:r w:rsidR="00D64550">
        <w:rPr>
          <w:rStyle w:val="eop"/>
          <w:rFonts w:asciiTheme="minorHAnsi" w:hAnsiTheme="minorHAnsi" w:eastAsiaTheme="minorEastAsia" w:cstheme="minorBidi"/>
          <w:b/>
          <w:bCs/>
          <w:sz w:val="28"/>
          <w:szCs w:val="28"/>
          <w:u w:val="single"/>
        </w:rPr>
        <w:t>Reading</w:t>
      </w:r>
    </w:p>
    <w:p w:rsidRPr="00D64550" w:rsidR="00D64550" w:rsidP="00D64550" w:rsidRDefault="00D64550" w14:paraId="7899A968" w14:textId="49662596">
      <w:pPr>
        <w:pStyle w:val="paragraph"/>
        <w:spacing w:before="0" w:beforeAutospacing="0" w:after="240" w:afterAutospacing="0"/>
        <w:textAlignment w:val="baseline"/>
        <w:rPr>
          <w:rFonts w:asciiTheme="minorHAnsi" w:hAnsiTheme="minorHAnsi" w:eastAsiaTheme="minorEastAsia" w:cstheme="minorBidi"/>
          <w:b/>
          <w:bCs/>
          <w:sz w:val="28"/>
          <w:szCs w:val="28"/>
        </w:rPr>
      </w:pPr>
      <w:r w:rsidRPr="00D64550">
        <w:rPr>
          <w:rFonts w:asciiTheme="minorHAnsi" w:hAnsiTheme="minorHAnsi" w:eastAsiaTheme="minorEastAsia" w:cstheme="minorBidi"/>
        </w:rPr>
        <w:t xml:space="preserve">The teaching of reading at North Wootton can be seen to achieve four simple intent aims: </w:t>
      </w:r>
    </w:p>
    <w:p w:rsidRPr="00D64550" w:rsidR="00D64550" w:rsidP="00D64550" w:rsidRDefault="00D64550" w14:paraId="076EE72E" w14:textId="77777777">
      <w:pPr>
        <w:pStyle w:val="Default"/>
        <w:jc w:val="both"/>
        <w:rPr>
          <w:rFonts w:asciiTheme="minorHAnsi" w:hAnsiTheme="minorHAnsi" w:eastAsiaTheme="minorEastAsia" w:cstheme="minorBidi"/>
          <w:color w:val="auto"/>
          <w:lang w:eastAsia="en-GB"/>
        </w:rPr>
      </w:pPr>
    </w:p>
    <w:p w:rsidRPr="00D64550" w:rsidR="00D64550" w:rsidP="00D64550" w:rsidRDefault="00D64550" w14:paraId="3A04E9AD" w14:textId="77777777">
      <w:pPr>
        <w:pStyle w:val="Default"/>
        <w:numPr>
          <w:ilvl w:val="0"/>
          <w:numId w:val="9"/>
        </w:numPr>
        <w:jc w:val="both"/>
        <w:rPr>
          <w:rFonts w:asciiTheme="minorHAnsi" w:hAnsiTheme="minorHAnsi" w:eastAsiaTheme="minorEastAsia" w:cstheme="minorBidi"/>
          <w:color w:val="auto"/>
          <w:lang w:eastAsia="en-GB"/>
        </w:rPr>
      </w:pPr>
      <w:r w:rsidRPr="00D64550">
        <w:rPr>
          <w:rFonts w:asciiTheme="minorHAnsi" w:hAnsiTheme="minorHAnsi" w:eastAsiaTheme="minorEastAsia" w:cstheme="minorBidi"/>
          <w:color w:val="auto"/>
          <w:lang w:eastAsia="en-GB"/>
        </w:rPr>
        <w:t xml:space="preserve">Fluency </w:t>
      </w:r>
    </w:p>
    <w:p w:rsidRPr="00D64550" w:rsidR="00D64550" w:rsidP="00D64550" w:rsidRDefault="00D64550" w14:paraId="69856517" w14:textId="77777777">
      <w:pPr>
        <w:pStyle w:val="Default"/>
        <w:numPr>
          <w:ilvl w:val="0"/>
          <w:numId w:val="9"/>
        </w:numPr>
        <w:jc w:val="both"/>
        <w:rPr>
          <w:rFonts w:asciiTheme="minorHAnsi" w:hAnsiTheme="minorHAnsi" w:eastAsiaTheme="minorEastAsia" w:cstheme="minorBidi"/>
          <w:color w:val="auto"/>
          <w:lang w:eastAsia="en-GB"/>
        </w:rPr>
      </w:pPr>
      <w:r w:rsidRPr="00D64550">
        <w:rPr>
          <w:rFonts w:asciiTheme="minorHAnsi" w:hAnsiTheme="minorHAnsi" w:eastAsiaTheme="minorEastAsia" w:cstheme="minorBidi"/>
          <w:color w:val="auto"/>
          <w:lang w:eastAsia="en-GB"/>
        </w:rPr>
        <w:t xml:space="preserve">Understanding </w:t>
      </w:r>
    </w:p>
    <w:p w:rsidRPr="00D64550" w:rsidR="00D64550" w:rsidP="00D64550" w:rsidRDefault="00D64550" w14:paraId="3D841BFE" w14:textId="77777777">
      <w:pPr>
        <w:pStyle w:val="Default"/>
        <w:numPr>
          <w:ilvl w:val="0"/>
          <w:numId w:val="9"/>
        </w:numPr>
        <w:jc w:val="both"/>
        <w:rPr>
          <w:rFonts w:asciiTheme="minorHAnsi" w:hAnsiTheme="minorHAnsi" w:eastAsiaTheme="minorEastAsia" w:cstheme="minorBidi"/>
          <w:color w:val="auto"/>
          <w:lang w:eastAsia="en-GB"/>
        </w:rPr>
      </w:pPr>
      <w:r w:rsidRPr="00D64550">
        <w:rPr>
          <w:rFonts w:asciiTheme="minorHAnsi" w:hAnsiTheme="minorHAnsi" w:eastAsiaTheme="minorEastAsia" w:cstheme="minorBidi"/>
          <w:color w:val="auto"/>
          <w:lang w:eastAsia="en-GB"/>
        </w:rPr>
        <w:t>Explanation</w:t>
      </w:r>
    </w:p>
    <w:p w:rsidR="00D64550" w:rsidP="00D64550" w:rsidRDefault="00D64550" w14:paraId="1032A3B0" w14:textId="44A795EB">
      <w:pPr>
        <w:pStyle w:val="Default"/>
        <w:numPr>
          <w:ilvl w:val="0"/>
          <w:numId w:val="9"/>
        </w:numPr>
        <w:jc w:val="both"/>
        <w:rPr>
          <w:rFonts w:asciiTheme="minorHAnsi" w:hAnsiTheme="minorHAnsi" w:eastAsiaTheme="minorEastAsia" w:cstheme="minorBidi"/>
          <w:color w:val="auto"/>
          <w:lang w:eastAsia="en-GB"/>
        </w:rPr>
      </w:pPr>
      <w:r w:rsidRPr="00D64550">
        <w:rPr>
          <w:rFonts w:asciiTheme="minorHAnsi" w:hAnsiTheme="minorHAnsi" w:eastAsiaTheme="minorEastAsia" w:cstheme="minorBidi"/>
          <w:color w:val="auto"/>
          <w:lang w:eastAsia="en-GB"/>
        </w:rPr>
        <w:t>Love</w:t>
      </w:r>
    </w:p>
    <w:p w:rsidRPr="00D64550" w:rsidR="00D64550" w:rsidP="00D64550" w:rsidRDefault="00D64550" w14:paraId="6C2F39C7" w14:textId="77777777">
      <w:pPr>
        <w:pStyle w:val="Default"/>
        <w:jc w:val="both"/>
        <w:rPr>
          <w:rFonts w:asciiTheme="minorHAnsi" w:hAnsiTheme="minorHAnsi" w:eastAsiaTheme="minorEastAsia" w:cstheme="minorBidi"/>
          <w:color w:val="auto"/>
          <w:lang w:eastAsia="en-GB"/>
        </w:rPr>
      </w:pPr>
    </w:p>
    <w:p w:rsidR="0051134D" w:rsidP="00D64550" w:rsidRDefault="00D64550" w14:paraId="10CE03BC" w14:textId="0BC374E5">
      <w:pPr>
        <w:pStyle w:val="paragraph"/>
        <w:spacing w:before="0" w:beforeAutospacing="0" w:after="0" w:afterAutospacing="0"/>
        <w:textAlignment w:val="baseline"/>
        <w:rPr>
          <w:rFonts w:asciiTheme="minorHAnsi" w:hAnsiTheme="minorHAnsi" w:eastAsiaTheme="minorEastAsia" w:cstheme="minorBidi"/>
        </w:rPr>
      </w:pPr>
      <w:r w:rsidRPr="00D64550">
        <w:rPr>
          <w:rFonts w:asciiTheme="minorHAnsi" w:hAnsiTheme="minorHAnsi" w:eastAsiaTheme="minorEastAsia" w:cstheme="minorBidi"/>
        </w:rPr>
        <w:t xml:space="preserve">These aims are to create </w:t>
      </w:r>
      <w:r w:rsidRPr="00D64550">
        <w:rPr>
          <w:rFonts w:asciiTheme="minorHAnsi" w:hAnsiTheme="minorHAnsi" w:eastAsiaTheme="minorEastAsia" w:cstheme="minorBidi"/>
          <w:b/>
        </w:rPr>
        <w:t>f</w:t>
      </w:r>
      <w:r w:rsidRPr="00D64550">
        <w:rPr>
          <w:rFonts w:asciiTheme="minorHAnsi" w:hAnsiTheme="minorHAnsi" w:eastAsiaTheme="minorEastAsia" w:cstheme="minorBidi"/>
        </w:rPr>
        <w:t xml:space="preserve">luent readers who can </w:t>
      </w:r>
      <w:r w:rsidRPr="00D64550">
        <w:rPr>
          <w:rFonts w:asciiTheme="minorHAnsi" w:hAnsiTheme="minorHAnsi" w:eastAsiaTheme="minorEastAsia" w:cstheme="minorBidi"/>
          <w:b/>
        </w:rPr>
        <w:t>u</w:t>
      </w:r>
      <w:r w:rsidRPr="00D64550">
        <w:rPr>
          <w:rFonts w:asciiTheme="minorHAnsi" w:hAnsiTheme="minorHAnsi" w:eastAsiaTheme="minorEastAsia" w:cstheme="minorBidi"/>
        </w:rPr>
        <w:t xml:space="preserve">nderstand and </w:t>
      </w:r>
      <w:r w:rsidRPr="00D64550">
        <w:rPr>
          <w:rFonts w:asciiTheme="minorHAnsi" w:hAnsiTheme="minorHAnsi" w:eastAsiaTheme="minorEastAsia" w:cstheme="minorBidi"/>
          <w:b/>
        </w:rPr>
        <w:t>e</w:t>
      </w:r>
      <w:r w:rsidRPr="00D64550">
        <w:rPr>
          <w:rFonts w:asciiTheme="minorHAnsi" w:hAnsiTheme="minorHAnsi" w:eastAsiaTheme="minorEastAsia" w:cstheme="minorBidi"/>
        </w:rPr>
        <w:t xml:space="preserve">xplain their thoughts of a text and to promote a </w:t>
      </w:r>
      <w:r w:rsidRPr="00D64550">
        <w:rPr>
          <w:rFonts w:asciiTheme="minorHAnsi" w:hAnsiTheme="minorHAnsi" w:eastAsiaTheme="minorEastAsia" w:cstheme="minorBidi"/>
          <w:b/>
        </w:rPr>
        <w:t>l</w:t>
      </w:r>
      <w:r w:rsidRPr="00D64550">
        <w:rPr>
          <w:rFonts w:asciiTheme="minorHAnsi" w:hAnsiTheme="minorHAnsi" w:eastAsiaTheme="minorEastAsia" w:cstheme="minorBidi"/>
        </w:rPr>
        <w:t>ove of reading.</w:t>
      </w:r>
      <w:r>
        <w:rPr>
          <w:rFonts w:asciiTheme="minorHAnsi" w:hAnsiTheme="minorHAnsi" w:eastAsiaTheme="minorEastAsia" w:cstheme="minorBidi"/>
        </w:rPr>
        <w:t xml:space="preserve"> </w:t>
      </w:r>
      <w:r w:rsidRPr="01D0D646" w:rsidR="0051134D">
        <w:rPr>
          <w:rFonts w:asciiTheme="minorHAnsi" w:hAnsiTheme="minorHAnsi" w:eastAsiaTheme="minorEastAsia" w:cstheme="minorBidi"/>
        </w:rPr>
        <w:t xml:space="preserve">We believe that being able to read and spell are two of the most important skills children will learn during their education. </w:t>
      </w:r>
    </w:p>
    <w:p w:rsidR="00D64550" w:rsidP="00D64550" w:rsidRDefault="00D64550" w14:paraId="646837E0" w14:textId="5270381A">
      <w:pPr>
        <w:pStyle w:val="paragraph"/>
        <w:spacing w:before="0" w:beforeAutospacing="0" w:after="0" w:afterAutospacing="0"/>
        <w:textAlignment w:val="baseline"/>
        <w:rPr>
          <w:rFonts w:asciiTheme="minorHAnsi" w:hAnsiTheme="minorHAnsi" w:eastAsiaTheme="minorEastAsia" w:cstheme="minorBidi"/>
        </w:rPr>
      </w:pPr>
    </w:p>
    <w:p w:rsidR="00D64550" w:rsidP="00D64550" w:rsidRDefault="00D64550" w14:paraId="2AF3D75E" w14:textId="77777777">
      <w:pPr>
        <w:spacing w:after="0"/>
      </w:pPr>
      <w:r w:rsidRPr="00D64550">
        <w:rPr>
          <w:rStyle w:val="normaltextrun"/>
          <w:b/>
          <w:bCs/>
          <w:sz w:val="28"/>
          <w:szCs w:val="28"/>
          <w:u w:val="single"/>
          <w:lang w:val="en-US" w:eastAsia="en-GB"/>
        </w:rPr>
        <w:t>Implementation of Reading</w:t>
      </w:r>
      <w:r>
        <w:rPr>
          <w:rFonts w:eastAsiaTheme="minorEastAsia"/>
          <w:color w:val="000000" w:themeColor="text1"/>
          <w:sz w:val="24"/>
          <w:szCs w:val="24"/>
          <w:u w:val="single"/>
        </w:rPr>
        <w:t xml:space="preserve"> </w:t>
      </w:r>
    </w:p>
    <w:p w:rsidR="00D64550" w:rsidP="00D64550" w:rsidRDefault="00D64550" w14:paraId="47F83D52" w14:textId="270C0D8C">
      <w:pPr>
        <w:spacing w:before="240" w:after="0"/>
        <w:rPr>
          <w:rFonts w:eastAsiaTheme="minorEastAsia"/>
          <w:sz w:val="24"/>
          <w:szCs w:val="24"/>
        </w:rPr>
      </w:pPr>
      <w:r w:rsidRPr="53D4DAA0">
        <w:rPr>
          <w:rFonts w:eastAsiaTheme="minorEastAsia"/>
          <w:sz w:val="24"/>
          <w:szCs w:val="24"/>
        </w:rPr>
        <w:t xml:space="preserve">In respect to developing a </w:t>
      </w:r>
      <w:r w:rsidRPr="00D64550">
        <w:rPr>
          <w:rFonts w:eastAsiaTheme="minorEastAsia"/>
          <w:b/>
          <w:sz w:val="24"/>
          <w:szCs w:val="24"/>
        </w:rPr>
        <w:t>love</w:t>
      </w:r>
      <w:r w:rsidRPr="53D4DAA0">
        <w:rPr>
          <w:rFonts w:eastAsiaTheme="minorEastAsia"/>
          <w:sz w:val="24"/>
          <w:szCs w:val="24"/>
        </w:rPr>
        <w:t xml:space="preserve"> of reading, the school has a consistent approach across the school in which our pupils are exposed to a range of </w:t>
      </w:r>
      <w:r>
        <w:rPr>
          <w:rFonts w:eastAsiaTheme="minorEastAsia"/>
          <w:sz w:val="24"/>
          <w:szCs w:val="24"/>
        </w:rPr>
        <w:t>high</w:t>
      </w:r>
      <w:r w:rsidR="00F34AC4">
        <w:rPr>
          <w:rFonts w:eastAsiaTheme="minorEastAsia"/>
          <w:sz w:val="24"/>
          <w:szCs w:val="24"/>
        </w:rPr>
        <w:t>-</w:t>
      </w:r>
      <w:r w:rsidRPr="53D4DAA0">
        <w:rPr>
          <w:rFonts w:eastAsiaTheme="minorEastAsia"/>
          <w:sz w:val="24"/>
          <w:szCs w:val="24"/>
        </w:rPr>
        <w:t xml:space="preserve">quality books (and poems) through a carefully planned sequence of shared reading texts, home readers that are shared with parents and access to the school library. </w:t>
      </w:r>
    </w:p>
    <w:p w:rsidR="00D64550" w:rsidP="00D64550" w:rsidRDefault="00D64550" w14:paraId="1955504D" w14:textId="77777777">
      <w:pPr>
        <w:pStyle w:val="Default"/>
        <w:jc w:val="both"/>
        <w:rPr>
          <w:rFonts w:asciiTheme="minorHAnsi" w:hAnsiTheme="minorHAnsi" w:eastAsiaTheme="minorEastAsia" w:cstheme="minorBidi"/>
        </w:rPr>
      </w:pPr>
    </w:p>
    <w:p w:rsidR="00D64550" w:rsidP="00D64550" w:rsidRDefault="00D64550" w14:paraId="78F667D2" w14:textId="77777777">
      <w:pPr>
        <w:pStyle w:val="Default"/>
        <w:jc w:val="both"/>
        <w:rPr>
          <w:rFonts w:asciiTheme="minorHAnsi" w:hAnsiTheme="minorHAnsi" w:eastAsiaTheme="minorEastAsia" w:cstheme="minorBidi"/>
          <w:b/>
          <w:bCs/>
        </w:rPr>
      </w:pPr>
      <w:r w:rsidRPr="53D4DAA0">
        <w:rPr>
          <w:rFonts w:asciiTheme="minorHAnsi" w:hAnsiTheme="minorHAnsi" w:eastAsiaTheme="minorEastAsia" w:cstheme="minorBidi"/>
        </w:rPr>
        <w:t xml:space="preserve">In regard to </w:t>
      </w:r>
      <w:r w:rsidRPr="00D64550">
        <w:rPr>
          <w:rFonts w:asciiTheme="minorHAnsi" w:hAnsiTheme="minorHAnsi" w:eastAsiaTheme="minorEastAsia" w:cstheme="minorBidi"/>
          <w:b/>
        </w:rPr>
        <w:t>fluency</w:t>
      </w:r>
      <w:r w:rsidRPr="53D4DAA0">
        <w:rPr>
          <w:rFonts w:asciiTheme="minorHAnsi" w:hAnsiTheme="minorHAnsi" w:eastAsiaTheme="minorEastAsia" w:cstheme="minorBidi"/>
        </w:rPr>
        <w:t xml:space="preserve">, this a primary focus in </w:t>
      </w:r>
      <w:r w:rsidRPr="00722F51">
        <w:rPr>
          <w:rFonts w:asciiTheme="minorHAnsi" w:hAnsiTheme="minorHAnsi" w:eastAsiaTheme="minorEastAsia" w:cstheme="minorBidi"/>
          <w:bCs/>
          <w:lang w:val="en-US"/>
        </w:rPr>
        <w:t>EYFS and Key Stage 1</w:t>
      </w:r>
      <w:r w:rsidRPr="53D4DAA0">
        <w:rPr>
          <w:rFonts w:asciiTheme="minorHAnsi" w:hAnsiTheme="minorHAnsi" w:eastAsiaTheme="minorEastAsia" w:cstheme="minorBidi"/>
          <w:lang w:val="en-US"/>
        </w:rPr>
        <w:t> where priority is given to the development of reading ability in respect to the level and range of words the pupils are able to decode and read aloud. The aim is to expose pupils to texts where 95% of words can be read but 5% form the basis of new learning. Therefore, all pupils are carefully tracked through the school’s reading scheme.</w:t>
      </w:r>
    </w:p>
    <w:p w:rsidR="00D64550" w:rsidP="00D64550" w:rsidRDefault="00D64550" w14:paraId="1FF9D8EE" w14:textId="32200AD9">
      <w:pPr>
        <w:pStyle w:val="Default"/>
        <w:jc w:val="both"/>
        <w:rPr>
          <w:rFonts w:asciiTheme="minorHAnsi" w:hAnsiTheme="minorHAnsi" w:eastAsiaTheme="minorEastAsia" w:cstheme="minorBidi"/>
        </w:rPr>
      </w:pPr>
    </w:p>
    <w:p w:rsidR="00D64550" w:rsidP="00D64550" w:rsidRDefault="00D64550" w14:paraId="4F03DCD4" w14:textId="300E2D6C">
      <w:pPr>
        <w:pStyle w:val="Default"/>
        <w:jc w:val="both"/>
        <w:rPr>
          <w:rFonts w:asciiTheme="minorHAnsi" w:hAnsiTheme="minorHAnsi" w:eastAsiaTheme="minorEastAsia" w:cstheme="minorBidi"/>
        </w:rPr>
      </w:pPr>
      <w:r w:rsidRPr="53D4DAA0">
        <w:rPr>
          <w:rFonts w:asciiTheme="minorHAnsi" w:hAnsiTheme="minorHAnsi" w:eastAsiaTheme="minorEastAsia" w:cstheme="minorBidi"/>
          <w:lang w:val="en-US"/>
        </w:rPr>
        <w:t>Pupils are expected to complete home reading supported by parents with books sent on at least a weekly basis</w:t>
      </w:r>
      <w:r>
        <w:rPr>
          <w:rFonts w:asciiTheme="minorHAnsi" w:hAnsiTheme="minorHAnsi" w:eastAsiaTheme="minorEastAsia" w:cstheme="minorBidi"/>
          <w:lang w:val="en-US"/>
        </w:rPr>
        <w:t>.</w:t>
      </w:r>
      <w:r w:rsidRPr="53D4DAA0">
        <w:rPr>
          <w:rFonts w:asciiTheme="minorHAnsi" w:hAnsiTheme="minorHAnsi" w:eastAsiaTheme="minorEastAsia" w:cstheme="minorBidi"/>
          <w:lang w:val="en-US"/>
        </w:rPr>
        <w:t xml:space="preserve"> Home reading is tracked and additional in-school reading is provided for those unable to read at home, those who are struggling to progress or those who are entitled to additional support. </w:t>
      </w:r>
      <w:r w:rsidRPr="53D4DAA0">
        <w:rPr>
          <w:rFonts w:asciiTheme="minorHAnsi" w:hAnsiTheme="minorHAnsi" w:eastAsiaTheme="minorEastAsia" w:cstheme="minorBidi"/>
        </w:rPr>
        <w:t> </w:t>
      </w:r>
    </w:p>
    <w:p w:rsidR="00D64550" w:rsidP="00D64550" w:rsidRDefault="00D64550" w14:paraId="623B9DF6" w14:textId="77777777">
      <w:pPr>
        <w:pStyle w:val="Default"/>
        <w:jc w:val="both"/>
        <w:rPr>
          <w:rFonts w:asciiTheme="minorHAnsi" w:hAnsiTheme="minorHAnsi" w:eastAsiaTheme="minorEastAsia" w:cstheme="minorBidi"/>
        </w:rPr>
      </w:pPr>
    </w:p>
    <w:p w:rsidR="00D64550" w:rsidP="00D64550" w:rsidRDefault="00D64550" w14:paraId="1231630E" w14:textId="23123C40">
      <w:pPr>
        <w:pStyle w:val="Default"/>
        <w:jc w:val="both"/>
        <w:rPr>
          <w:rFonts w:asciiTheme="minorHAnsi" w:hAnsiTheme="minorHAnsi" w:eastAsiaTheme="minorEastAsia" w:cstheme="minorBidi"/>
        </w:rPr>
      </w:pPr>
      <w:r w:rsidRPr="53D4DAA0">
        <w:rPr>
          <w:rFonts w:asciiTheme="minorHAnsi" w:hAnsiTheme="minorHAnsi" w:eastAsiaTheme="minorEastAsia" w:cstheme="minorBidi"/>
          <w:lang w:val="en-US"/>
        </w:rPr>
        <w:t xml:space="preserve">As fluency develops, the teaching focus moves more on to </w:t>
      </w:r>
      <w:r w:rsidRPr="00D64550">
        <w:rPr>
          <w:rFonts w:asciiTheme="minorHAnsi" w:hAnsiTheme="minorHAnsi" w:eastAsiaTheme="minorEastAsia" w:cstheme="minorBidi"/>
          <w:b/>
          <w:lang w:val="en-US"/>
        </w:rPr>
        <w:t>understanding</w:t>
      </w:r>
      <w:r w:rsidRPr="53D4DAA0">
        <w:rPr>
          <w:rFonts w:asciiTheme="minorHAnsi" w:hAnsiTheme="minorHAnsi" w:eastAsiaTheme="minorEastAsia" w:cstheme="minorBidi"/>
          <w:lang w:val="en-US"/>
        </w:rPr>
        <w:t xml:space="preserve"> wherein weekly guided reading tasks aim to specifically develop seven key skills referred to as VIPERS: Vocabulary, Inference, Prediction, </w:t>
      </w:r>
      <w:r w:rsidRPr="00D64550">
        <w:rPr>
          <w:rFonts w:asciiTheme="minorHAnsi" w:hAnsiTheme="minorHAnsi" w:eastAsiaTheme="minorEastAsia" w:cstheme="minorBidi"/>
          <w:b/>
          <w:lang w:val="en-US"/>
        </w:rPr>
        <w:t>Explanation</w:t>
      </w:r>
      <w:r w:rsidRPr="53D4DAA0">
        <w:rPr>
          <w:rFonts w:asciiTheme="minorHAnsi" w:hAnsiTheme="minorHAnsi" w:eastAsiaTheme="minorEastAsia" w:cstheme="minorBidi"/>
          <w:lang w:val="en-US"/>
        </w:rPr>
        <w:t>, Retrieval and Sequencing/</w:t>
      </w:r>
      <w:proofErr w:type="spellStart"/>
      <w:r w:rsidRPr="53D4DAA0">
        <w:rPr>
          <w:rFonts w:asciiTheme="minorHAnsi" w:hAnsiTheme="minorHAnsi" w:eastAsiaTheme="minorEastAsia" w:cstheme="minorBidi"/>
          <w:lang w:val="en-US"/>
        </w:rPr>
        <w:t>Summarising</w:t>
      </w:r>
      <w:proofErr w:type="spellEnd"/>
      <w:r w:rsidRPr="53D4DAA0">
        <w:rPr>
          <w:rFonts w:asciiTheme="minorHAnsi" w:hAnsiTheme="minorHAnsi" w:eastAsiaTheme="minorEastAsia" w:cstheme="minorBidi"/>
          <w:lang w:val="en-US"/>
        </w:rPr>
        <w:t>.</w:t>
      </w:r>
      <w:r w:rsidRPr="53D4DAA0">
        <w:rPr>
          <w:rFonts w:asciiTheme="minorHAnsi" w:hAnsiTheme="minorHAnsi" w:eastAsiaTheme="minorEastAsia" w:cstheme="minorBidi"/>
        </w:rPr>
        <w:t> </w:t>
      </w:r>
    </w:p>
    <w:p w:rsidR="00D64550" w:rsidP="00D64550" w:rsidRDefault="00D64550" w14:paraId="32E54F96" w14:textId="77777777">
      <w:pPr>
        <w:pStyle w:val="Default"/>
        <w:jc w:val="both"/>
        <w:rPr>
          <w:rFonts w:asciiTheme="minorHAnsi" w:hAnsiTheme="minorHAnsi" w:eastAsiaTheme="minorEastAsia" w:cstheme="minorBidi"/>
          <w:lang w:val="en-US"/>
        </w:rPr>
      </w:pPr>
    </w:p>
    <w:p w:rsidRPr="00722F51" w:rsidR="00D64550" w:rsidP="4A579A77" w:rsidRDefault="22DC831F" w14:paraId="26FDFAC0" w14:textId="59D42150">
      <w:pPr>
        <w:pStyle w:val="Default"/>
        <w:jc w:val="both"/>
        <w:rPr>
          <w:rFonts w:asciiTheme="minorHAnsi" w:hAnsiTheme="minorHAnsi" w:eastAsiaTheme="minorEastAsia" w:cstheme="minorBidi"/>
          <w:lang w:val="en-US"/>
        </w:rPr>
      </w:pPr>
      <w:r w:rsidRPr="467342A9">
        <w:rPr>
          <w:rFonts w:asciiTheme="minorHAnsi" w:hAnsiTheme="minorHAnsi" w:eastAsiaTheme="minorEastAsia" w:cstheme="minorBidi"/>
          <w:lang w:val="en-US"/>
        </w:rPr>
        <w:t xml:space="preserve">Across </w:t>
      </w:r>
      <w:r w:rsidRPr="467342A9" w:rsidR="00D64550">
        <w:rPr>
          <w:rFonts w:asciiTheme="minorHAnsi" w:hAnsiTheme="minorHAnsi" w:eastAsiaTheme="minorEastAsia" w:cstheme="minorBidi"/>
          <w:lang w:val="en-US"/>
        </w:rPr>
        <w:t>Key Stage 1</w:t>
      </w:r>
      <w:r w:rsidRPr="467342A9" w:rsidR="520C3F05">
        <w:rPr>
          <w:rFonts w:asciiTheme="minorHAnsi" w:hAnsiTheme="minorHAnsi" w:eastAsiaTheme="minorEastAsia" w:cstheme="minorBidi"/>
          <w:lang w:val="en-US"/>
        </w:rPr>
        <w:t>, c</w:t>
      </w:r>
      <w:r w:rsidRPr="467342A9" w:rsidR="00D64550">
        <w:rPr>
          <w:rFonts w:asciiTheme="minorHAnsi" w:hAnsiTheme="minorHAnsi" w:eastAsiaTheme="minorEastAsia" w:cstheme="minorBidi"/>
          <w:lang w:val="en-US"/>
        </w:rPr>
        <w:t xml:space="preserve">arousels </w:t>
      </w:r>
      <w:r w:rsidRPr="467342A9" w:rsidR="123FFBCB">
        <w:rPr>
          <w:rFonts w:asciiTheme="minorHAnsi" w:hAnsiTheme="minorHAnsi" w:eastAsiaTheme="minorEastAsia" w:cstheme="minorBidi"/>
          <w:lang w:val="en-US"/>
        </w:rPr>
        <w:t>are used to develop reading skills, these will differ depending on the year group of with child:</w:t>
      </w:r>
      <w:r w:rsidRPr="467342A9" w:rsidR="00D64550">
        <w:rPr>
          <w:rFonts w:asciiTheme="minorHAnsi" w:hAnsiTheme="minorHAnsi" w:eastAsiaTheme="minorEastAsia" w:cstheme="minorBidi"/>
          <w:lang w:val="en-US"/>
        </w:rPr>
        <w:t> </w:t>
      </w:r>
    </w:p>
    <w:p w:rsidRPr="00722F51" w:rsidR="00D64550" w:rsidP="4A579A77" w:rsidRDefault="37990CE9" w14:paraId="48498DB6" w14:textId="161FB8DA">
      <w:pPr>
        <w:pStyle w:val="Default"/>
        <w:numPr>
          <w:ilvl w:val="0"/>
          <w:numId w:val="1"/>
        </w:numPr>
        <w:jc w:val="both"/>
        <w:rPr>
          <w:rFonts w:asciiTheme="minorHAnsi" w:hAnsiTheme="minorHAnsi" w:eastAsiaTheme="minorEastAsia" w:cstheme="minorBidi"/>
        </w:rPr>
      </w:pPr>
      <w:r w:rsidRPr="467342A9">
        <w:rPr>
          <w:rFonts w:asciiTheme="minorHAnsi" w:hAnsiTheme="minorHAnsi" w:eastAsiaTheme="minorEastAsia" w:cstheme="minorBidi"/>
          <w:lang w:val="en-US"/>
        </w:rPr>
        <w:t>A group of children working with the teaching assistant</w:t>
      </w:r>
      <w:r w:rsidRPr="467342A9" w:rsidR="2A895290">
        <w:rPr>
          <w:rFonts w:asciiTheme="minorHAnsi" w:hAnsiTheme="minorHAnsi" w:eastAsiaTheme="minorEastAsia" w:cstheme="minorBidi"/>
          <w:lang w:val="en-US"/>
        </w:rPr>
        <w:t>, this may include</w:t>
      </w:r>
      <w:r w:rsidRPr="4A579A77" w:rsidR="00D64550">
        <w:rPr>
          <w:rFonts w:asciiTheme="minorHAnsi" w:hAnsiTheme="minorHAnsi" w:eastAsiaTheme="minorEastAsia" w:cstheme="minorBidi"/>
          <w:lang w:val="en-US"/>
        </w:rPr>
        <w:t xml:space="preserve"> pre-read</w:t>
      </w:r>
      <w:r w:rsidRPr="4A579A77" w:rsidR="23F61915">
        <w:rPr>
          <w:rFonts w:asciiTheme="minorHAnsi" w:hAnsiTheme="minorHAnsi" w:eastAsiaTheme="minorEastAsia" w:cstheme="minorBidi"/>
          <w:lang w:val="en-US"/>
        </w:rPr>
        <w:t xml:space="preserve"> </w:t>
      </w:r>
      <w:r w:rsidRPr="4A579A77" w:rsidR="00D64550">
        <w:rPr>
          <w:rFonts w:asciiTheme="minorHAnsi" w:hAnsiTheme="minorHAnsi" w:eastAsiaTheme="minorEastAsia" w:cstheme="minorBidi"/>
          <w:lang w:val="en-US"/>
        </w:rPr>
        <w:t>in which pupils can think about key vocabulary</w:t>
      </w:r>
      <w:r w:rsidRPr="4A579A77" w:rsidR="0682F36D">
        <w:rPr>
          <w:rFonts w:asciiTheme="minorHAnsi" w:hAnsiTheme="minorHAnsi" w:eastAsiaTheme="minorEastAsia" w:cstheme="minorBidi"/>
          <w:lang w:val="en-US"/>
        </w:rPr>
        <w:t>.</w:t>
      </w:r>
    </w:p>
    <w:p w:rsidRPr="00722F51" w:rsidR="00D64550" w:rsidP="4A579A77" w:rsidRDefault="570F9B57" w14:paraId="2358247F" w14:textId="06F2B591">
      <w:pPr>
        <w:pStyle w:val="Default"/>
        <w:numPr>
          <w:ilvl w:val="0"/>
          <w:numId w:val="1"/>
        </w:numPr>
        <w:jc w:val="both"/>
        <w:rPr>
          <w:rFonts w:asciiTheme="minorHAnsi" w:hAnsiTheme="minorHAnsi" w:eastAsiaTheme="minorEastAsia" w:cstheme="minorBidi"/>
        </w:rPr>
      </w:pPr>
      <w:r w:rsidRPr="4A579A77">
        <w:rPr>
          <w:rFonts w:asciiTheme="minorHAnsi" w:hAnsiTheme="minorHAnsi" w:eastAsiaTheme="minorEastAsia" w:cstheme="minorBidi"/>
          <w:lang w:val="en-US"/>
        </w:rPr>
        <w:t>A</w:t>
      </w:r>
      <w:r w:rsidRPr="4A579A77" w:rsidR="00D64550">
        <w:rPr>
          <w:rFonts w:asciiTheme="minorHAnsi" w:hAnsiTheme="minorHAnsi" w:eastAsiaTheme="minorEastAsia" w:cstheme="minorBidi"/>
          <w:lang w:val="en-US"/>
        </w:rPr>
        <w:t xml:space="preserve"> teacher-led guided reading activity in which a </w:t>
      </w:r>
      <w:r w:rsidRPr="4A579A77" w:rsidR="00CB1037">
        <w:rPr>
          <w:rFonts w:asciiTheme="minorHAnsi" w:hAnsiTheme="minorHAnsi" w:eastAsiaTheme="minorEastAsia" w:cstheme="minorBidi"/>
          <w:lang w:val="en-US"/>
        </w:rPr>
        <w:t xml:space="preserve">VIPERS </w:t>
      </w:r>
      <w:r w:rsidRPr="4A579A77" w:rsidR="00D64550">
        <w:rPr>
          <w:rFonts w:asciiTheme="minorHAnsi" w:hAnsiTheme="minorHAnsi" w:eastAsiaTheme="minorEastAsia" w:cstheme="minorBidi"/>
          <w:lang w:val="en-US"/>
        </w:rPr>
        <w:t>key skill is taught</w:t>
      </w:r>
      <w:r w:rsidRPr="4A579A77" w:rsidR="19927C4F">
        <w:rPr>
          <w:rFonts w:asciiTheme="minorHAnsi" w:hAnsiTheme="minorHAnsi" w:eastAsiaTheme="minorEastAsia" w:cstheme="minorBidi"/>
          <w:lang w:val="en-US"/>
        </w:rPr>
        <w:t>.</w:t>
      </w:r>
      <w:r w:rsidRPr="4A579A77" w:rsidR="00D64550">
        <w:rPr>
          <w:rFonts w:asciiTheme="minorHAnsi" w:hAnsiTheme="minorHAnsi" w:eastAsiaTheme="minorEastAsia" w:cstheme="minorBidi"/>
          <w:lang w:val="en-US"/>
        </w:rPr>
        <w:t xml:space="preserve"> </w:t>
      </w:r>
    </w:p>
    <w:p w:rsidRPr="00722F51" w:rsidR="00D64550" w:rsidP="4A579A77" w:rsidRDefault="1537767D" w14:paraId="222AFAE5" w14:textId="2C4ABA1C">
      <w:pPr>
        <w:pStyle w:val="Default"/>
        <w:numPr>
          <w:ilvl w:val="0"/>
          <w:numId w:val="1"/>
        </w:numPr>
        <w:jc w:val="both"/>
        <w:rPr>
          <w:rFonts w:asciiTheme="minorHAnsi" w:hAnsiTheme="minorHAnsi" w:eastAsiaTheme="minorEastAsia" w:cstheme="minorBidi"/>
          <w:lang w:val="en-US"/>
        </w:rPr>
      </w:pPr>
      <w:r w:rsidRPr="4A579A77">
        <w:rPr>
          <w:rFonts w:asciiTheme="minorHAnsi" w:hAnsiTheme="minorHAnsi" w:eastAsiaTheme="minorEastAsia" w:cstheme="minorBidi"/>
          <w:lang w:val="en-US"/>
        </w:rPr>
        <w:t>An</w:t>
      </w:r>
      <w:r w:rsidRPr="4A579A77" w:rsidR="00D64550">
        <w:rPr>
          <w:rFonts w:asciiTheme="minorHAnsi" w:hAnsiTheme="minorHAnsi" w:eastAsiaTheme="minorEastAsia" w:cstheme="minorBidi"/>
          <w:lang w:val="en-US"/>
        </w:rPr>
        <w:t> independent follow-up task</w:t>
      </w:r>
      <w:r w:rsidRPr="4A579A77" w:rsidR="7B677F9A">
        <w:rPr>
          <w:rFonts w:asciiTheme="minorHAnsi" w:hAnsiTheme="minorHAnsi" w:eastAsiaTheme="minorEastAsia" w:cstheme="minorBidi"/>
          <w:lang w:val="en-US"/>
        </w:rPr>
        <w:t xml:space="preserve"> with appropriate challenge.</w:t>
      </w:r>
    </w:p>
    <w:p w:rsidR="4A88066D" w:rsidP="467342A9" w:rsidRDefault="4A88066D" w14:paraId="442B93FD" w14:textId="0858C679">
      <w:pPr>
        <w:pStyle w:val="Default"/>
        <w:numPr>
          <w:ilvl w:val="0"/>
          <w:numId w:val="1"/>
        </w:numPr>
        <w:jc w:val="both"/>
        <w:rPr>
          <w:rFonts w:asciiTheme="minorHAnsi" w:hAnsiTheme="minorHAnsi" w:eastAsiaTheme="minorEastAsia" w:cstheme="minorBidi"/>
          <w:color w:val="000000" w:themeColor="text1"/>
          <w:lang w:val="en-US"/>
        </w:rPr>
      </w:pPr>
      <w:r w:rsidRPr="467342A9">
        <w:rPr>
          <w:rFonts w:asciiTheme="minorHAnsi" w:hAnsiTheme="minorHAnsi" w:eastAsiaTheme="minorEastAsia" w:cstheme="minorBidi"/>
          <w:color w:val="000000" w:themeColor="text1"/>
          <w:lang w:val="en-US"/>
        </w:rPr>
        <w:t xml:space="preserve">Reading for pleasure. </w:t>
      </w:r>
    </w:p>
    <w:p w:rsidR="005C6630" w:rsidP="4A579A77" w:rsidRDefault="00722F51" w14:paraId="76C4B239" w14:textId="0E019581">
      <w:pPr>
        <w:pStyle w:val="Default"/>
        <w:jc w:val="both"/>
        <w:textAlignment w:val="baseline"/>
        <w:rPr>
          <w:rFonts w:asciiTheme="minorHAnsi" w:hAnsiTheme="minorHAnsi" w:eastAsiaTheme="minorEastAsia" w:cstheme="minorBidi"/>
          <w:lang w:val="en-US"/>
        </w:rPr>
      </w:pPr>
      <w:r w:rsidRPr="577084E7" w:rsidR="2387C3C9">
        <w:rPr>
          <w:rFonts w:ascii="Calibri" w:hAnsi="Calibri" w:eastAsia="" w:cs="" w:asciiTheme="minorAscii" w:hAnsiTheme="minorAscii" w:eastAsiaTheme="minorEastAsia" w:cstheme="minorBidi"/>
          <w:lang w:val="en-US"/>
        </w:rPr>
        <w:t>In Year 3, a continued priority is given</w:t>
      </w:r>
      <w:r w:rsidRPr="577084E7" w:rsidR="0FEDC581">
        <w:rPr>
          <w:rFonts w:ascii="Calibri" w:hAnsi="Calibri" w:eastAsia="" w:cs="" w:asciiTheme="minorAscii" w:hAnsiTheme="minorAscii" w:eastAsiaTheme="minorEastAsia" w:cstheme="minorBidi"/>
          <w:lang w:val="en-US"/>
        </w:rPr>
        <w:t xml:space="preserve"> t</w:t>
      </w:r>
      <w:r w:rsidRPr="577084E7" w:rsidR="2387C3C9">
        <w:rPr>
          <w:rFonts w:ascii="Calibri" w:hAnsi="Calibri" w:eastAsia="" w:cs="" w:asciiTheme="minorAscii" w:hAnsiTheme="minorAscii" w:eastAsiaTheme="minorEastAsia" w:cstheme="minorBidi"/>
          <w:lang w:val="en-US"/>
        </w:rPr>
        <w:t xml:space="preserve">o the development of reading ability with the ambition that all pupils are free readers by the time they leave Year 3. This pivotal year represents a transitional period towards the more direct approach of whole-class teaching. Therefore, whilst the focus moves towards a slightly altered range of skills, the format of the lesson reflects the carousel seen in the lower school to ensure that time is given to the continued development of reading ability. Moreover, all pupils who have yet to read a level of independent reading are </w:t>
      </w:r>
      <w:r w:rsidRPr="577084E7" w:rsidR="2387C3C9">
        <w:rPr>
          <w:rFonts w:ascii="Calibri" w:hAnsi="Calibri" w:eastAsia="" w:cs="" w:asciiTheme="minorAscii" w:hAnsiTheme="minorAscii" w:eastAsiaTheme="minorEastAsia" w:cstheme="minorBidi"/>
          <w:lang w:val="en-US"/>
        </w:rPr>
        <w:t>prioritised</w:t>
      </w:r>
      <w:r w:rsidRPr="577084E7" w:rsidR="2387C3C9">
        <w:rPr>
          <w:rFonts w:ascii="Calibri" w:hAnsi="Calibri" w:eastAsia="" w:cs="" w:asciiTheme="minorAscii" w:hAnsiTheme="minorAscii" w:eastAsiaTheme="minorEastAsia" w:cstheme="minorBidi"/>
          <w:lang w:val="en-US"/>
        </w:rPr>
        <w:t xml:space="preserve"> in intervention maps with further reading opportunities provided until they have reached this level. Parents are advised that home reading 5 times a week is expected and checked weekly. </w:t>
      </w:r>
      <w:r w:rsidRPr="577084E7" w:rsidR="2387C3C9">
        <w:rPr>
          <w:rFonts w:ascii="Calibri" w:hAnsi="Calibri" w:eastAsia="" w:cs="" w:asciiTheme="minorAscii" w:hAnsiTheme="minorAscii" w:eastAsiaTheme="minorEastAsia" w:cstheme="minorBidi"/>
        </w:rPr>
        <w:t> </w:t>
      </w:r>
    </w:p>
    <w:p w:rsidRPr="00722F51" w:rsidR="00F34AC4" w:rsidP="698421FE" w:rsidRDefault="00F34AC4" w14:paraId="21F2A198" w14:textId="742DFC1D" w14:noSpellErr="1">
      <w:pPr>
        <w:pStyle w:val="Default"/>
        <w:jc w:val="both"/>
        <w:rPr>
          <w:rFonts w:ascii="Calibri" w:hAnsi="Calibri" w:eastAsia="" w:cs="" w:asciiTheme="minorAscii" w:hAnsiTheme="minorAscii" w:eastAsiaTheme="minorEastAsia" w:cstheme="minorBidi"/>
          <w:highlight w:val="yellow"/>
          <w:lang w:val="en-US"/>
        </w:rPr>
      </w:pPr>
    </w:p>
    <w:p w:rsidR="5D28F05B" w:rsidP="577084E7" w:rsidRDefault="5D28F05B" w14:paraId="4CC1EAAB" w14:textId="24A7FA0F">
      <w:pPr>
        <w:jc w:val="both"/>
      </w:pPr>
      <w:r w:rsidR="5D28F05B">
        <w:drawing>
          <wp:inline wp14:editId="43D6B8C3" wp14:anchorId="13F2FD0A">
            <wp:extent cx="5724524" cy="1162050"/>
            <wp:effectExtent l="0" t="0" r="0" b="0"/>
            <wp:docPr id="335445822" name="" title=""/>
            <wp:cNvGraphicFramePr>
              <a:graphicFrameLocks noChangeAspect="1"/>
            </wp:cNvGraphicFramePr>
            <a:graphic>
              <a:graphicData uri="http://schemas.openxmlformats.org/drawingml/2006/picture">
                <pic:pic>
                  <pic:nvPicPr>
                    <pic:cNvPr id="0" name=""/>
                    <pic:cNvPicPr/>
                  </pic:nvPicPr>
                  <pic:blipFill>
                    <a:blip r:embed="Rd48b4588af1b47aa">
                      <a:extLst>
                        <a:ext xmlns:a="http://schemas.openxmlformats.org/drawingml/2006/main" uri="{28A0092B-C50C-407E-A947-70E740481C1C}">
                          <a14:useLocalDpi val="0"/>
                        </a:ext>
                      </a:extLst>
                    </a:blip>
                    <a:stretch>
                      <a:fillRect/>
                    </a:stretch>
                  </pic:blipFill>
                  <pic:spPr>
                    <a:xfrm>
                      <a:off x="0" y="0"/>
                      <a:ext cx="5724524" cy="1162050"/>
                    </a:xfrm>
                    <a:prstGeom prst="rect">
                      <a:avLst/>
                    </a:prstGeom>
                  </pic:spPr>
                </pic:pic>
              </a:graphicData>
            </a:graphic>
          </wp:inline>
        </w:drawing>
      </w:r>
    </w:p>
    <w:p w:rsidR="552EE207" w:rsidP="577084E7" w:rsidRDefault="552EE207" w14:paraId="234015A8" w14:textId="5559A1E9">
      <w:pPr>
        <w:jc w:val="both"/>
      </w:pPr>
      <w:r w:rsidR="552EE207">
        <w:drawing>
          <wp:inline wp14:editId="48CDE90A" wp14:anchorId="70306501">
            <wp:extent cx="5724524" cy="4067175"/>
            <wp:effectExtent l="0" t="0" r="0" b="0"/>
            <wp:docPr id="1992304063" name="" title=""/>
            <wp:cNvGraphicFramePr>
              <a:graphicFrameLocks noChangeAspect="1"/>
            </wp:cNvGraphicFramePr>
            <a:graphic>
              <a:graphicData uri="http://schemas.openxmlformats.org/drawingml/2006/picture">
                <pic:pic>
                  <pic:nvPicPr>
                    <pic:cNvPr id="0" name=""/>
                    <pic:cNvPicPr/>
                  </pic:nvPicPr>
                  <pic:blipFill>
                    <a:blip r:embed="R51e096a56be84547">
                      <a:extLst>
                        <a:ext xmlns:a="http://schemas.openxmlformats.org/drawingml/2006/main" uri="{28A0092B-C50C-407E-A947-70E740481C1C}">
                          <a14:useLocalDpi val="0"/>
                        </a:ext>
                      </a:extLst>
                    </a:blip>
                    <a:stretch>
                      <a:fillRect/>
                    </a:stretch>
                  </pic:blipFill>
                  <pic:spPr>
                    <a:xfrm>
                      <a:off x="0" y="0"/>
                      <a:ext cx="5724524" cy="4067175"/>
                    </a:xfrm>
                    <a:prstGeom prst="rect">
                      <a:avLst/>
                    </a:prstGeom>
                  </pic:spPr>
                </pic:pic>
              </a:graphicData>
            </a:graphic>
          </wp:inline>
        </w:drawing>
      </w:r>
    </w:p>
    <w:p w:rsidR="6B9E89C3" w:rsidRDefault="6B9E89C3" w14:paraId="65ACE2BD" w14:textId="2E27151C">
      <w:r w:rsidR="6B9E89C3">
        <w:drawing>
          <wp:inline wp14:editId="45CFBFC5" wp14:anchorId="099B9166">
            <wp:extent cx="5724524" cy="3933825"/>
            <wp:effectExtent l="0" t="0" r="0" b="0"/>
            <wp:docPr id="13587871" name="" title=""/>
            <wp:cNvGraphicFramePr>
              <a:graphicFrameLocks noChangeAspect="1"/>
            </wp:cNvGraphicFramePr>
            <a:graphic>
              <a:graphicData uri="http://schemas.openxmlformats.org/drawingml/2006/picture">
                <pic:pic>
                  <pic:nvPicPr>
                    <pic:cNvPr id="0" name=""/>
                    <pic:cNvPicPr/>
                  </pic:nvPicPr>
                  <pic:blipFill>
                    <a:blip r:embed="Re27c62a93792470a">
                      <a:extLst>
                        <a:ext xmlns:a="http://schemas.openxmlformats.org/drawingml/2006/main" uri="{28A0092B-C50C-407E-A947-70E740481C1C}">
                          <a14:useLocalDpi val="0"/>
                        </a:ext>
                      </a:extLst>
                    </a:blip>
                    <a:stretch>
                      <a:fillRect/>
                    </a:stretch>
                  </pic:blipFill>
                  <pic:spPr>
                    <a:xfrm>
                      <a:off x="0" y="0"/>
                      <a:ext cx="5724524" cy="3933825"/>
                    </a:xfrm>
                    <a:prstGeom prst="rect">
                      <a:avLst/>
                    </a:prstGeom>
                  </pic:spPr>
                </pic:pic>
              </a:graphicData>
            </a:graphic>
          </wp:inline>
        </w:drawing>
      </w:r>
    </w:p>
    <w:p w:rsidR="7361301C" w:rsidRDefault="7361301C" w14:paraId="20EF27DC" w14:textId="46C4BB58">
      <w:r w:rsidR="7361301C">
        <w:drawing>
          <wp:inline wp14:editId="71B603E3" wp14:anchorId="614682FB">
            <wp:extent cx="5724524" cy="3143250"/>
            <wp:effectExtent l="0" t="0" r="0" b="0"/>
            <wp:docPr id="646683369" name="" title=""/>
            <wp:cNvGraphicFramePr>
              <a:graphicFrameLocks noChangeAspect="1"/>
            </wp:cNvGraphicFramePr>
            <a:graphic>
              <a:graphicData uri="http://schemas.openxmlformats.org/drawingml/2006/picture">
                <pic:pic>
                  <pic:nvPicPr>
                    <pic:cNvPr id="0" name=""/>
                    <pic:cNvPicPr/>
                  </pic:nvPicPr>
                  <pic:blipFill>
                    <a:blip r:embed="R92ac01fd18c640f7">
                      <a:extLst>
                        <a:ext xmlns:a="http://schemas.openxmlformats.org/drawingml/2006/main" uri="{28A0092B-C50C-407E-A947-70E740481C1C}">
                          <a14:useLocalDpi val="0"/>
                        </a:ext>
                      </a:extLst>
                    </a:blip>
                    <a:stretch>
                      <a:fillRect/>
                    </a:stretch>
                  </pic:blipFill>
                  <pic:spPr>
                    <a:xfrm>
                      <a:off x="0" y="0"/>
                      <a:ext cx="5724524" cy="3143250"/>
                    </a:xfrm>
                    <a:prstGeom prst="rect">
                      <a:avLst/>
                    </a:prstGeom>
                  </pic:spPr>
                </pic:pic>
              </a:graphicData>
            </a:graphic>
          </wp:inline>
        </w:drawing>
      </w:r>
    </w:p>
    <w:p w:rsidR="7361301C" w:rsidRDefault="7361301C" w14:paraId="568FF7E8" w14:textId="41BFDD43">
      <w:r w:rsidR="7361301C">
        <w:drawing>
          <wp:inline wp14:editId="65CDB8F4" wp14:anchorId="1674FC83">
            <wp:extent cx="5724524" cy="3533775"/>
            <wp:effectExtent l="0" t="0" r="0" b="0"/>
            <wp:docPr id="203579244" name="" title=""/>
            <wp:cNvGraphicFramePr>
              <a:graphicFrameLocks noChangeAspect="1"/>
            </wp:cNvGraphicFramePr>
            <a:graphic>
              <a:graphicData uri="http://schemas.openxmlformats.org/drawingml/2006/picture">
                <pic:pic>
                  <pic:nvPicPr>
                    <pic:cNvPr id="0" name=""/>
                    <pic:cNvPicPr/>
                  </pic:nvPicPr>
                  <pic:blipFill>
                    <a:blip r:embed="R9dfbbe5282754e8d">
                      <a:extLst>
                        <a:ext xmlns:a="http://schemas.openxmlformats.org/drawingml/2006/main" uri="{28A0092B-C50C-407E-A947-70E740481C1C}">
                          <a14:useLocalDpi val="0"/>
                        </a:ext>
                      </a:extLst>
                    </a:blip>
                    <a:stretch>
                      <a:fillRect/>
                    </a:stretch>
                  </pic:blipFill>
                  <pic:spPr>
                    <a:xfrm>
                      <a:off x="0" y="0"/>
                      <a:ext cx="5724524" cy="3533775"/>
                    </a:xfrm>
                    <a:prstGeom prst="rect">
                      <a:avLst/>
                    </a:prstGeom>
                  </pic:spPr>
                </pic:pic>
              </a:graphicData>
            </a:graphic>
          </wp:inline>
        </w:drawing>
      </w:r>
    </w:p>
    <w:p w:rsidR="00F9110C" w:rsidP="467342A9" w:rsidRDefault="00F9110C" w14:paraId="1AD56EBF" w14:textId="249B29F5">
      <w:pPr>
        <w:pStyle w:val="Default"/>
        <w:rPr>
          <w:rFonts w:asciiTheme="minorHAnsi" w:hAnsiTheme="minorHAnsi" w:eastAsiaTheme="minorEastAsia" w:cstheme="minorBidi"/>
        </w:rPr>
      </w:pPr>
      <w:r>
        <w:rPr>
          <w:rFonts w:asciiTheme="minorHAnsi" w:hAnsiTheme="minorHAnsi" w:eastAsiaTheme="minorEastAsia" w:cstheme="minorBidi"/>
        </w:rPr>
        <w:t>In addition to formal guided reading lessons, children at North Wootton Academy are exposed to a range of additional reading activities to promote a love for reading. These activities include:</w:t>
      </w:r>
    </w:p>
    <w:p w:rsidR="00F9110C" w:rsidP="00722F51" w:rsidRDefault="00F9110C" w14:paraId="1D037C9D" w14:textId="29D05F9D">
      <w:pPr>
        <w:pStyle w:val="Default"/>
        <w:jc w:val="both"/>
        <w:rPr>
          <w:rFonts w:asciiTheme="minorHAnsi" w:hAnsiTheme="minorHAnsi" w:eastAsiaTheme="minorEastAsia" w:cstheme="minorBidi"/>
        </w:rPr>
      </w:pPr>
    </w:p>
    <w:p w:rsidR="00F9110C" w:rsidP="00F9110C" w:rsidRDefault="00F9110C" w14:paraId="39F0D5F0" w14:textId="3D7709B0">
      <w:pPr>
        <w:pStyle w:val="Default"/>
        <w:numPr>
          <w:ilvl w:val="0"/>
          <w:numId w:val="11"/>
        </w:numPr>
        <w:jc w:val="both"/>
        <w:rPr>
          <w:rFonts w:asciiTheme="minorHAnsi" w:hAnsiTheme="minorHAnsi" w:eastAsiaTheme="minorEastAsia" w:cstheme="minorBidi"/>
        </w:rPr>
      </w:pPr>
      <w:r>
        <w:rPr>
          <w:rFonts w:asciiTheme="minorHAnsi" w:hAnsiTheme="minorHAnsi" w:eastAsiaTheme="minorEastAsia" w:cstheme="minorBidi"/>
        </w:rPr>
        <w:t>Celebration of World Book Day.</w:t>
      </w:r>
    </w:p>
    <w:p w:rsidR="00F9110C" w:rsidP="467342A9" w:rsidRDefault="00F9110C" w14:paraId="31BA0ECE" w14:textId="49BEA206">
      <w:pPr>
        <w:pStyle w:val="Default"/>
        <w:numPr>
          <w:ilvl w:val="0"/>
          <w:numId w:val="11"/>
        </w:numPr>
        <w:jc w:val="both"/>
        <w:rPr>
          <w:rFonts w:asciiTheme="minorHAnsi" w:hAnsiTheme="minorHAnsi" w:eastAsiaTheme="minorEastAsia" w:cstheme="minorBidi"/>
          <w:color w:val="000000" w:themeColor="text1"/>
        </w:rPr>
      </w:pPr>
      <w:r w:rsidRPr="467342A9">
        <w:rPr>
          <w:rFonts w:asciiTheme="minorHAnsi" w:hAnsiTheme="minorHAnsi" w:eastAsiaTheme="minorEastAsia" w:cstheme="minorBidi"/>
        </w:rPr>
        <w:t xml:space="preserve">Weekly visits to the school library to </w:t>
      </w:r>
      <w:r w:rsidRPr="467342A9" w:rsidR="686BFC0C">
        <w:rPr>
          <w:rFonts w:asciiTheme="minorHAnsi" w:hAnsiTheme="minorHAnsi" w:eastAsiaTheme="minorEastAsia" w:cstheme="minorBidi"/>
        </w:rPr>
        <w:t>promote a love of reading</w:t>
      </w:r>
    </w:p>
    <w:p w:rsidR="00722F51" w:rsidP="00370FEC" w:rsidRDefault="00F9110C" w14:paraId="3C786FD1" w14:textId="6CC870C8">
      <w:pPr>
        <w:pStyle w:val="Default"/>
        <w:numPr>
          <w:ilvl w:val="0"/>
          <w:numId w:val="11"/>
        </w:numPr>
        <w:jc w:val="both"/>
        <w:rPr>
          <w:rFonts w:asciiTheme="minorHAnsi" w:hAnsiTheme="minorHAnsi" w:eastAsiaTheme="minorEastAsia" w:cstheme="minorBidi"/>
        </w:rPr>
      </w:pPr>
      <w:r w:rsidRPr="00F9110C">
        <w:rPr>
          <w:rFonts w:asciiTheme="minorHAnsi" w:hAnsiTheme="minorHAnsi" w:eastAsiaTheme="minorEastAsia" w:cstheme="minorBidi"/>
        </w:rPr>
        <w:t>Reading buddies across the school (older children read to the younger children).</w:t>
      </w:r>
    </w:p>
    <w:p w:rsidRPr="00F9110C" w:rsidR="00F9110C" w:rsidP="5091AF97" w:rsidRDefault="00F9110C" w14:paraId="609B8A10" w14:textId="6BA5B323">
      <w:pPr>
        <w:pStyle w:val="Default"/>
        <w:numPr>
          <w:ilvl w:val="0"/>
          <w:numId w:val="12"/>
        </w:numPr>
        <w:ind/>
        <w:jc w:val="both"/>
        <w:rPr>
          <w:rFonts w:ascii="Calibri" w:hAnsi="Calibri" w:eastAsia="" w:cs="" w:asciiTheme="minorAscii" w:hAnsiTheme="minorAscii" w:eastAsiaTheme="minorEastAsia" w:cstheme="minorBidi"/>
        </w:rPr>
      </w:pPr>
      <w:r w:rsidRPr="5091AF97" w:rsidR="7B9DA93B">
        <w:rPr>
          <w:rFonts w:ascii="Calibri" w:hAnsi="Calibri" w:eastAsia="" w:cs="" w:asciiTheme="minorAscii" w:hAnsiTheme="minorAscii" w:eastAsiaTheme="minorEastAsia" w:cstheme="minorBidi"/>
        </w:rPr>
        <w:t>Reading Cafe in EYFS</w:t>
      </w:r>
    </w:p>
    <w:p w:rsidR="5091AF97" w:rsidP="5091AF97" w:rsidRDefault="5091AF97" w14:paraId="5EAE3511" w14:textId="1C7D0392">
      <w:pPr>
        <w:pStyle w:val="Default"/>
        <w:ind w:left="0"/>
        <w:jc w:val="both"/>
        <w:rPr>
          <w:rFonts w:ascii="Calibri" w:hAnsi="Calibri" w:eastAsia="" w:cs="" w:asciiTheme="minorAscii" w:hAnsiTheme="minorAscii" w:eastAsiaTheme="minorEastAsia" w:cstheme="minorBidi"/>
        </w:rPr>
      </w:pPr>
    </w:p>
    <w:p w:rsidR="00722F51" w:rsidP="00722F51" w:rsidRDefault="00722F51" w14:paraId="7D08C43A" w14:textId="6B8E6FC9">
      <w:pPr>
        <w:spacing w:after="0"/>
        <w:rPr>
          <w:rFonts w:eastAsiaTheme="minorEastAsia"/>
          <w:color w:val="000000" w:themeColor="text1"/>
          <w:sz w:val="24"/>
          <w:szCs w:val="24"/>
          <w:u w:val="single"/>
        </w:rPr>
      </w:pPr>
      <w:r w:rsidRPr="00D64550">
        <w:rPr>
          <w:rStyle w:val="normaltextrun"/>
          <w:b/>
          <w:bCs/>
          <w:sz w:val="28"/>
          <w:szCs w:val="28"/>
          <w:u w:val="single"/>
          <w:lang w:val="en-US" w:eastAsia="en-GB"/>
        </w:rPr>
        <w:t>Imp</w:t>
      </w:r>
      <w:r>
        <w:rPr>
          <w:rStyle w:val="normaltextrun"/>
          <w:b/>
          <w:bCs/>
          <w:sz w:val="28"/>
          <w:szCs w:val="28"/>
          <w:u w:val="single"/>
          <w:lang w:val="en-US" w:eastAsia="en-GB"/>
        </w:rPr>
        <w:t xml:space="preserve">act </w:t>
      </w:r>
      <w:r w:rsidRPr="00D64550">
        <w:rPr>
          <w:rStyle w:val="normaltextrun"/>
          <w:b/>
          <w:bCs/>
          <w:sz w:val="28"/>
          <w:szCs w:val="28"/>
          <w:u w:val="single"/>
          <w:lang w:val="en-US" w:eastAsia="en-GB"/>
        </w:rPr>
        <w:t>of Reading</w:t>
      </w:r>
      <w:r>
        <w:rPr>
          <w:rFonts w:eastAsiaTheme="minorEastAsia"/>
          <w:color w:val="000000" w:themeColor="text1"/>
          <w:sz w:val="24"/>
          <w:szCs w:val="24"/>
          <w:u w:val="single"/>
        </w:rPr>
        <w:t xml:space="preserve"> </w:t>
      </w:r>
    </w:p>
    <w:p w:rsidR="00A567ED" w:rsidP="00722F51" w:rsidRDefault="00A567ED" w14:paraId="52635A3F" w14:textId="488A06C4">
      <w:pPr>
        <w:spacing w:after="0"/>
      </w:pPr>
    </w:p>
    <w:p w:rsidRPr="00A567ED" w:rsidR="00A567ED" w:rsidP="00A567ED" w:rsidRDefault="00A567ED" w14:paraId="1362BA44" w14:textId="77777777">
      <w:pPr>
        <w:rPr>
          <w:rFonts w:eastAsiaTheme="minorEastAsia"/>
          <w:color w:val="000000" w:themeColor="text1"/>
          <w:sz w:val="24"/>
          <w:szCs w:val="24"/>
        </w:rPr>
      </w:pPr>
      <w:r w:rsidRPr="00A567ED">
        <w:rPr>
          <w:rFonts w:eastAsiaTheme="minorEastAsia"/>
          <w:color w:val="000000" w:themeColor="text1"/>
          <w:sz w:val="24"/>
          <w:szCs w:val="24"/>
          <w:lang w:val="en-US"/>
        </w:rPr>
        <w:t xml:space="preserve">Judgements of Key Performance Indicators linked to in-class teaching together with termly </w:t>
      </w:r>
      <w:proofErr w:type="spellStart"/>
      <w:r w:rsidRPr="00A567ED">
        <w:rPr>
          <w:rFonts w:eastAsiaTheme="minorEastAsia"/>
          <w:color w:val="000000" w:themeColor="text1"/>
          <w:sz w:val="24"/>
          <w:szCs w:val="24"/>
          <w:lang w:val="en-US"/>
        </w:rPr>
        <w:t>Pixl</w:t>
      </w:r>
      <w:proofErr w:type="spellEnd"/>
      <w:r w:rsidRPr="00A567ED">
        <w:rPr>
          <w:rFonts w:eastAsiaTheme="minorEastAsia"/>
          <w:color w:val="000000" w:themeColor="text1"/>
          <w:sz w:val="24"/>
          <w:szCs w:val="24"/>
          <w:lang w:val="en-US"/>
        </w:rPr>
        <w:t xml:space="preserve"> testing are used to establish the level at which pupils are comprehending.</w:t>
      </w:r>
    </w:p>
    <w:p w:rsidRPr="00A567ED" w:rsidR="00A567ED" w:rsidP="00A567ED" w:rsidRDefault="00A567ED" w14:paraId="4D90767A" w14:textId="567EDD7E">
      <w:pPr>
        <w:rPr>
          <w:rFonts w:eastAsiaTheme="minorEastAsia"/>
          <w:color w:val="000000" w:themeColor="text1"/>
          <w:sz w:val="24"/>
          <w:szCs w:val="24"/>
        </w:rPr>
      </w:pPr>
      <w:r w:rsidRPr="00A567ED">
        <w:rPr>
          <w:rFonts w:eastAsiaTheme="minorEastAsia"/>
          <w:color w:val="000000" w:themeColor="text1"/>
          <w:sz w:val="24"/>
          <w:szCs w:val="24"/>
          <w:lang w:val="en-US"/>
        </w:rPr>
        <w:t>Weekly monitoring of home reading is primarily used to track the reading level of the pupils, although this progresses more into the assessment of reading speed once pupils are deemed to be free readers.</w:t>
      </w:r>
    </w:p>
    <w:p w:rsidRPr="00A567ED" w:rsidR="000B1E47" w:rsidP="577084E7" w:rsidRDefault="00A567ED" w14:paraId="75099A1C" w14:textId="74B0D7EC">
      <w:pPr>
        <w:rPr>
          <w:rFonts w:eastAsia="" w:eastAsiaTheme="minorEastAsia"/>
          <w:color w:val="000000" w:themeColor="text1"/>
          <w:sz w:val="24"/>
          <w:szCs w:val="24"/>
          <w:lang w:val="en-US"/>
        </w:rPr>
      </w:pPr>
      <w:r w:rsidRPr="5091AF97" w:rsidR="2B67EBCB">
        <w:rPr>
          <w:rFonts w:eastAsia="" w:eastAsiaTheme="minorEastAsia"/>
          <w:color w:val="000000" w:themeColor="text1" w:themeTint="FF" w:themeShade="FF"/>
          <w:sz w:val="24"/>
          <w:szCs w:val="24"/>
          <w:lang w:val="en-US"/>
        </w:rPr>
        <w:t xml:space="preserve">All assessments are judged termly through a data validation process in </w:t>
      </w:r>
      <w:r w:rsidRPr="5091AF97" w:rsidR="2B67EBCB">
        <w:rPr>
          <w:rFonts w:eastAsia="" w:eastAsiaTheme="minorEastAsia"/>
          <w:color w:val="000000" w:themeColor="text1" w:themeTint="FF" w:themeShade="FF"/>
          <w:sz w:val="24"/>
          <w:szCs w:val="24"/>
          <w:lang w:val="en-US"/>
        </w:rPr>
        <w:t>data,</w:t>
      </w:r>
      <w:r w:rsidRPr="5091AF97" w:rsidR="2B67EBCB">
        <w:rPr>
          <w:rFonts w:eastAsia="" w:eastAsiaTheme="minorEastAsia"/>
          <w:color w:val="000000" w:themeColor="text1" w:themeTint="FF" w:themeShade="FF"/>
          <w:sz w:val="24"/>
          <w:szCs w:val="24"/>
          <w:lang w:val="en-US"/>
        </w:rPr>
        <w:t xml:space="preserve"> books and teaching are reviewed by the subject leader and discussed with each teacher to ensure </w:t>
      </w:r>
      <w:r w:rsidRPr="5091AF97" w:rsidR="2B67EBCB">
        <w:rPr>
          <w:rFonts w:eastAsia="" w:eastAsiaTheme="minorEastAsia"/>
          <w:color w:val="000000" w:themeColor="text1" w:themeTint="FF" w:themeShade="FF"/>
          <w:sz w:val="24"/>
          <w:szCs w:val="24"/>
          <w:lang w:val="en-US"/>
        </w:rPr>
        <w:t>an accuracy</w:t>
      </w:r>
      <w:r w:rsidRPr="5091AF97" w:rsidR="2B67EBCB">
        <w:rPr>
          <w:rFonts w:eastAsia="" w:eastAsiaTheme="minorEastAsia"/>
          <w:color w:val="000000" w:themeColor="text1" w:themeTint="FF" w:themeShade="FF"/>
          <w:sz w:val="24"/>
          <w:szCs w:val="24"/>
          <w:lang w:val="en-US"/>
        </w:rPr>
        <w:t xml:space="preserve"> in assessment</w:t>
      </w:r>
      <w:r w:rsidRPr="5091AF97" w:rsidR="2B67EBCB">
        <w:rPr>
          <w:rFonts w:eastAsia="" w:eastAsiaTheme="minorEastAsia"/>
          <w:color w:val="000000" w:themeColor="text1" w:themeTint="FF" w:themeShade="FF"/>
          <w:sz w:val="24"/>
          <w:szCs w:val="24"/>
          <w:lang w:val="en-US"/>
        </w:rPr>
        <w:t xml:space="preserve">.  </w:t>
      </w:r>
      <w:r w:rsidRPr="5091AF97" w:rsidR="2B67EBCB">
        <w:rPr>
          <w:rFonts w:eastAsia="" w:eastAsiaTheme="minorEastAsia"/>
          <w:color w:val="000000" w:themeColor="text1" w:themeTint="FF" w:themeShade="FF"/>
          <w:sz w:val="24"/>
          <w:szCs w:val="24"/>
          <w:lang w:val="en-US"/>
        </w:rPr>
        <w:t xml:space="preserve">All SEND, EAL and pupil premium champions track these cohorts </w:t>
      </w:r>
      <w:r w:rsidRPr="5091AF97" w:rsidR="2B67EBCB">
        <w:rPr>
          <w:rFonts w:eastAsia="" w:eastAsiaTheme="minorEastAsia"/>
          <w:color w:val="000000" w:themeColor="text1" w:themeTint="FF" w:themeShade="FF"/>
          <w:sz w:val="24"/>
          <w:szCs w:val="24"/>
          <w:lang w:val="en-US"/>
        </w:rPr>
        <w:t xml:space="preserve">specifically on a half-termly </w:t>
      </w:r>
      <w:r w:rsidRPr="5091AF97" w:rsidR="2B67EBCB">
        <w:rPr>
          <w:rFonts w:eastAsia="" w:eastAsiaTheme="minorEastAsia"/>
          <w:color w:val="000000" w:themeColor="text1" w:themeTint="FF" w:themeShade="FF"/>
          <w:sz w:val="24"/>
          <w:szCs w:val="24"/>
          <w:lang w:val="en-US"/>
        </w:rPr>
        <w:t>basis</w:t>
      </w:r>
      <w:r w:rsidRPr="5091AF97" w:rsidR="2B67EBCB">
        <w:rPr>
          <w:rFonts w:eastAsia="" w:eastAsiaTheme="minorEastAsia"/>
          <w:color w:val="000000" w:themeColor="text1" w:themeTint="FF" w:themeShade="FF"/>
          <w:sz w:val="24"/>
          <w:szCs w:val="24"/>
          <w:lang w:val="en-US"/>
        </w:rPr>
        <w:t xml:space="preserve"> and pupil progress reviews </w:t>
      </w:r>
      <w:r w:rsidRPr="5091AF97" w:rsidR="406851B9">
        <w:rPr>
          <w:rFonts w:eastAsia="" w:eastAsiaTheme="minorEastAsia"/>
          <w:color w:val="000000" w:themeColor="text1" w:themeTint="FF" w:themeShade="FF"/>
          <w:sz w:val="24"/>
          <w:szCs w:val="24"/>
          <w:lang w:val="en-US"/>
        </w:rPr>
        <w:t>are conducted by the subject leader</w:t>
      </w:r>
      <w:r w:rsidRPr="5091AF97" w:rsidR="2B67EBCB">
        <w:rPr>
          <w:rFonts w:eastAsia="" w:eastAsiaTheme="minorEastAsia"/>
          <w:color w:val="000000" w:themeColor="text1" w:themeTint="FF" w:themeShade="FF"/>
          <w:sz w:val="24"/>
          <w:szCs w:val="24"/>
          <w:lang w:val="en-US"/>
        </w:rPr>
        <w:t xml:space="preserve"> </w:t>
      </w:r>
      <w:r w:rsidRPr="5091AF97" w:rsidR="2B67EBCB">
        <w:rPr>
          <w:rFonts w:eastAsia="" w:eastAsiaTheme="minorEastAsia"/>
          <w:color w:val="000000" w:themeColor="text1" w:themeTint="FF" w:themeShade="FF"/>
          <w:sz w:val="24"/>
          <w:szCs w:val="24"/>
          <w:lang w:val="en-US"/>
        </w:rPr>
        <w:t>twice yearly.</w:t>
      </w:r>
    </w:p>
    <w:p w:rsidRPr="00A567ED" w:rsidR="00A567ED" w:rsidP="00A567ED" w:rsidRDefault="00A567ED" w14:paraId="2EECF48E" w14:textId="77777777">
      <w:pPr>
        <w:rPr>
          <w:rFonts w:eastAsiaTheme="minorEastAsia"/>
          <w:color w:val="000000" w:themeColor="text1"/>
          <w:sz w:val="24"/>
          <w:szCs w:val="24"/>
        </w:rPr>
      </w:pPr>
      <w:r w:rsidRPr="00A567ED">
        <w:rPr>
          <w:rFonts w:eastAsiaTheme="minorEastAsia"/>
          <w:color w:val="000000" w:themeColor="text1"/>
          <w:sz w:val="24"/>
          <w:szCs w:val="24"/>
          <w:lang w:val="en-US"/>
        </w:rPr>
        <w:t>Within the EYFS, key milestones have been identified across the year and these are used to assess the children’s progress towards meeting the ELG for reading; this enables the timelier identification of any gaps that need addressing.</w:t>
      </w:r>
    </w:p>
    <w:p w:rsidR="00F34AC4" w:rsidP="577084E7" w:rsidRDefault="00722F51" w14:paraId="232DD1B5" w14:textId="7EB0EE67">
      <w:pPr>
        <w:pStyle w:val="Default"/>
        <w:spacing w:after="0"/>
      </w:pPr>
    </w:p>
    <w:p w:rsidRPr="00FA1536" w:rsidR="00D64550" w:rsidP="00D64550" w:rsidRDefault="00D64550" w14:paraId="36251736" w14:textId="77777777">
      <w:pPr>
        <w:pStyle w:val="paragraph"/>
        <w:spacing w:before="0" w:beforeAutospacing="0" w:after="0" w:afterAutospacing="0"/>
        <w:textAlignment w:val="baseline"/>
        <w:rPr>
          <w:rFonts w:asciiTheme="minorHAnsi" w:hAnsiTheme="minorHAnsi" w:eastAsiaTheme="minorEastAsia" w:cstheme="minorBidi"/>
        </w:rPr>
      </w:pPr>
    </w:p>
    <w:p w:rsidR="00FA1536" w:rsidP="01D0D646" w:rsidRDefault="00FA1536" w14:paraId="4A7203E2" w14:textId="7C0CD7DB">
      <w:pPr>
        <w:pStyle w:val="paragraph"/>
        <w:spacing w:before="0" w:beforeAutospacing="0" w:after="0" w:afterAutospacing="0"/>
        <w:textAlignment w:val="baseline"/>
        <w:rPr>
          <w:rFonts w:asciiTheme="minorHAnsi" w:hAnsiTheme="minorHAnsi" w:eastAsiaTheme="minorEastAsia" w:cstheme="minorBidi"/>
        </w:rPr>
      </w:pPr>
    </w:p>
    <w:p w:rsidRPr="00317D50" w:rsidR="1E8CE482" w:rsidP="1E8CE482" w:rsidRDefault="1E8CE482" w14:paraId="18684B2D" w14:textId="240EFEDD">
      <w:pPr>
        <w:pStyle w:val="paragraph"/>
        <w:spacing w:before="0" w:beforeAutospacing="0" w:after="0" w:afterAutospacing="0"/>
        <w:rPr>
          <w:u w:val="single"/>
        </w:rPr>
      </w:pPr>
    </w:p>
    <w:sectPr w:rsidRPr="00317D50" w:rsidR="1E8CE482" w:rsidSect="0051134D">
      <w:pgSz w:w="11906" w:h="16838" w:orient="portrait"/>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OqN1ZKhZqaJe" int2:id="gphhsx5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5aab6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581B23"/>
    <w:multiLevelType w:val="hybridMultilevel"/>
    <w:tmpl w:val="80860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25659D"/>
    <w:multiLevelType w:val="hybridMultilevel"/>
    <w:tmpl w:val="4FEA3DE4"/>
    <w:lvl w:ilvl="0" w:tplc="380ED3C8">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2F0803A4"/>
    <w:multiLevelType w:val="hybridMultilevel"/>
    <w:tmpl w:val="B09E5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D069CB"/>
    <w:multiLevelType w:val="hybridMultilevel"/>
    <w:tmpl w:val="9E2A3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6E57FA"/>
    <w:multiLevelType w:val="hybridMultilevel"/>
    <w:tmpl w:val="A61E5D9A"/>
    <w:lvl w:ilvl="0" w:tplc="42924502">
      <w:start w:val="1"/>
      <w:numFmt w:val="bullet"/>
      <w:lvlText w:val=""/>
      <w:lvlJc w:val="left"/>
      <w:pPr>
        <w:ind w:left="720" w:hanging="360"/>
      </w:pPr>
      <w:rPr>
        <w:rFonts w:hint="default" w:ascii="Symbol" w:hAnsi="Symbol"/>
      </w:rPr>
    </w:lvl>
    <w:lvl w:ilvl="1" w:tplc="AE06BCF6">
      <w:start w:val="1"/>
      <w:numFmt w:val="bullet"/>
      <w:lvlText w:val="o"/>
      <w:lvlJc w:val="left"/>
      <w:pPr>
        <w:ind w:left="1440" w:hanging="360"/>
      </w:pPr>
      <w:rPr>
        <w:rFonts w:hint="default" w:ascii="Courier New" w:hAnsi="Courier New"/>
      </w:rPr>
    </w:lvl>
    <w:lvl w:ilvl="2" w:tplc="9ED0FF08">
      <w:start w:val="1"/>
      <w:numFmt w:val="bullet"/>
      <w:lvlText w:val=""/>
      <w:lvlJc w:val="left"/>
      <w:pPr>
        <w:ind w:left="2160" w:hanging="360"/>
      </w:pPr>
      <w:rPr>
        <w:rFonts w:hint="default" w:ascii="Wingdings" w:hAnsi="Wingdings"/>
      </w:rPr>
    </w:lvl>
    <w:lvl w:ilvl="3" w:tplc="88746E4A">
      <w:start w:val="1"/>
      <w:numFmt w:val="bullet"/>
      <w:lvlText w:val=""/>
      <w:lvlJc w:val="left"/>
      <w:pPr>
        <w:ind w:left="2880" w:hanging="360"/>
      </w:pPr>
      <w:rPr>
        <w:rFonts w:hint="default" w:ascii="Symbol" w:hAnsi="Symbol"/>
      </w:rPr>
    </w:lvl>
    <w:lvl w:ilvl="4" w:tplc="99E4325E">
      <w:start w:val="1"/>
      <w:numFmt w:val="bullet"/>
      <w:lvlText w:val="o"/>
      <w:lvlJc w:val="left"/>
      <w:pPr>
        <w:ind w:left="3600" w:hanging="360"/>
      </w:pPr>
      <w:rPr>
        <w:rFonts w:hint="default" w:ascii="Courier New" w:hAnsi="Courier New"/>
      </w:rPr>
    </w:lvl>
    <w:lvl w:ilvl="5" w:tplc="956CC872">
      <w:start w:val="1"/>
      <w:numFmt w:val="bullet"/>
      <w:lvlText w:val=""/>
      <w:lvlJc w:val="left"/>
      <w:pPr>
        <w:ind w:left="4320" w:hanging="360"/>
      </w:pPr>
      <w:rPr>
        <w:rFonts w:hint="default" w:ascii="Wingdings" w:hAnsi="Wingdings"/>
      </w:rPr>
    </w:lvl>
    <w:lvl w:ilvl="6" w:tplc="55A8935A">
      <w:start w:val="1"/>
      <w:numFmt w:val="bullet"/>
      <w:lvlText w:val=""/>
      <w:lvlJc w:val="left"/>
      <w:pPr>
        <w:ind w:left="5040" w:hanging="360"/>
      </w:pPr>
      <w:rPr>
        <w:rFonts w:hint="default" w:ascii="Symbol" w:hAnsi="Symbol"/>
      </w:rPr>
    </w:lvl>
    <w:lvl w:ilvl="7" w:tplc="8D102F3C">
      <w:start w:val="1"/>
      <w:numFmt w:val="bullet"/>
      <w:lvlText w:val="o"/>
      <w:lvlJc w:val="left"/>
      <w:pPr>
        <w:ind w:left="5760" w:hanging="360"/>
      </w:pPr>
      <w:rPr>
        <w:rFonts w:hint="default" w:ascii="Courier New" w:hAnsi="Courier New"/>
      </w:rPr>
    </w:lvl>
    <w:lvl w:ilvl="8" w:tplc="768C4D08">
      <w:start w:val="1"/>
      <w:numFmt w:val="bullet"/>
      <w:lvlText w:val=""/>
      <w:lvlJc w:val="left"/>
      <w:pPr>
        <w:ind w:left="6480" w:hanging="360"/>
      </w:pPr>
      <w:rPr>
        <w:rFonts w:hint="default" w:ascii="Wingdings" w:hAnsi="Wingdings"/>
      </w:rPr>
    </w:lvl>
  </w:abstractNum>
  <w:abstractNum w:abstractNumId="5" w15:restartNumberingAfterBreak="0">
    <w:nsid w:val="63A75791"/>
    <w:multiLevelType w:val="hybridMultilevel"/>
    <w:tmpl w:val="8B548B4E"/>
    <w:lvl w:ilvl="0" w:tplc="24EA972A">
      <w:start w:val="3"/>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F43F74"/>
    <w:multiLevelType w:val="hybridMultilevel"/>
    <w:tmpl w:val="729AE30C"/>
    <w:lvl w:ilvl="0" w:tplc="24EA972A">
      <w:start w:val="3"/>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3F6A8F"/>
    <w:multiLevelType w:val="hybridMultilevel"/>
    <w:tmpl w:val="5A48F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BA5081"/>
    <w:multiLevelType w:val="hybridMultilevel"/>
    <w:tmpl w:val="6E0E6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D010B0"/>
    <w:multiLevelType w:val="hybridMultilevel"/>
    <w:tmpl w:val="7BB4234E"/>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F1044CC"/>
    <w:multiLevelType w:val="hybridMultilevel"/>
    <w:tmpl w:val="8C7E26C0"/>
    <w:lvl w:ilvl="0" w:tplc="E79A95DC">
      <w:start w:val="1"/>
      <w:numFmt w:val="decimal"/>
      <w:lvlText w:val="%1."/>
      <w:lvlJc w:val="left"/>
      <w:pPr>
        <w:ind w:left="720" w:hanging="360"/>
      </w:pPr>
    </w:lvl>
    <w:lvl w:ilvl="1" w:tplc="BFC6A834">
      <w:start w:val="1"/>
      <w:numFmt w:val="lowerLetter"/>
      <w:lvlText w:val="%2."/>
      <w:lvlJc w:val="left"/>
      <w:pPr>
        <w:ind w:left="1440" w:hanging="360"/>
      </w:pPr>
    </w:lvl>
    <w:lvl w:ilvl="2" w:tplc="5AE20844">
      <w:start w:val="1"/>
      <w:numFmt w:val="lowerRoman"/>
      <w:lvlText w:val="%3."/>
      <w:lvlJc w:val="right"/>
      <w:pPr>
        <w:ind w:left="2160" w:hanging="180"/>
      </w:pPr>
    </w:lvl>
    <w:lvl w:ilvl="3" w:tplc="61822BC0">
      <w:start w:val="1"/>
      <w:numFmt w:val="decimal"/>
      <w:lvlText w:val="%4."/>
      <w:lvlJc w:val="left"/>
      <w:pPr>
        <w:ind w:left="2880" w:hanging="360"/>
      </w:pPr>
    </w:lvl>
    <w:lvl w:ilvl="4" w:tplc="E398ED3C">
      <w:start w:val="1"/>
      <w:numFmt w:val="lowerLetter"/>
      <w:lvlText w:val="%5."/>
      <w:lvlJc w:val="left"/>
      <w:pPr>
        <w:ind w:left="3600" w:hanging="360"/>
      </w:pPr>
    </w:lvl>
    <w:lvl w:ilvl="5" w:tplc="CB80A304">
      <w:start w:val="1"/>
      <w:numFmt w:val="lowerRoman"/>
      <w:lvlText w:val="%6."/>
      <w:lvlJc w:val="right"/>
      <w:pPr>
        <w:ind w:left="4320" w:hanging="180"/>
      </w:pPr>
    </w:lvl>
    <w:lvl w:ilvl="6" w:tplc="52B69DD4">
      <w:start w:val="1"/>
      <w:numFmt w:val="decimal"/>
      <w:lvlText w:val="%7."/>
      <w:lvlJc w:val="left"/>
      <w:pPr>
        <w:ind w:left="5040" w:hanging="360"/>
      </w:pPr>
    </w:lvl>
    <w:lvl w:ilvl="7" w:tplc="3EC6C686">
      <w:start w:val="1"/>
      <w:numFmt w:val="lowerLetter"/>
      <w:lvlText w:val="%8."/>
      <w:lvlJc w:val="left"/>
      <w:pPr>
        <w:ind w:left="5760" w:hanging="360"/>
      </w:pPr>
    </w:lvl>
    <w:lvl w:ilvl="8" w:tplc="B2B422E4">
      <w:start w:val="1"/>
      <w:numFmt w:val="lowerRoman"/>
      <w:lvlText w:val="%9."/>
      <w:lvlJc w:val="right"/>
      <w:pPr>
        <w:ind w:left="6480" w:hanging="180"/>
      </w:pPr>
    </w:lvl>
  </w:abstractNum>
  <w:num w:numId="12">
    <w:abstractNumId w:val="11"/>
  </w:num>
  <w:num w:numId="1" w16cid:durableId="807094370">
    <w:abstractNumId w:val="10"/>
  </w:num>
  <w:num w:numId="2" w16cid:durableId="848720428">
    <w:abstractNumId w:val="0"/>
  </w:num>
  <w:num w:numId="3" w16cid:durableId="1465613090">
    <w:abstractNumId w:val="3"/>
  </w:num>
  <w:num w:numId="4" w16cid:durableId="1030763370">
    <w:abstractNumId w:val="2"/>
  </w:num>
  <w:num w:numId="5" w16cid:durableId="747575900">
    <w:abstractNumId w:val="1"/>
  </w:num>
  <w:num w:numId="6" w16cid:durableId="481851619">
    <w:abstractNumId w:val="7"/>
  </w:num>
  <w:num w:numId="7" w16cid:durableId="1268275258">
    <w:abstractNumId w:val="5"/>
  </w:num>
  <w:num w:numId="8" w16cid:durableId="883754410">
    <w:abstractNumId w:val="6"/>
  </w:num>
  <w:num w:numId="9" w16cid:durableId="1559631372">
    <w:abstractNumId w:val="8"/>
  </w:num>
  <w:num w:numId="10" w16cid:durableId="1836873959">
    <w:abstractNumId w:val="4"/>
  </w:num>
  <w:num w:numId="11" w16cid:durableId="324017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4D"/>
    <w:rsid w:val="0008475D"/>
    <w:rsid w:val="000B1E47"/>
    <w:rsid w:val="0014259D"/>
    <w:rsid w:val="001A16AB"/>
    <w:rsid w:val="001E57F5"/>
    <w:rsid w:val="00217A87"/>
    <w:rsid w:val="002A15CC"/>
    <w:rsid w:val="002C0342"/>
    <w:rsid w:val="002C34D2"/>
    <w:rsid w:val="00310203"/>
    <w:rsid w:val="00317D50"/>
    <w:rsid w:val="00391B3E"/>
    <w:rsid w:val="003D0CE2"/>
    <w:rsid w:val="003E7635"/>
    <w:rsid w:val="00456A4D"/>
    <w:rsid w:val="005101BD"/>
    <w:rsid w:val="0051134D"/>
    <w:rsid w:val="00531C73"/>
    <w:rsid w:val="005A069E"/>
    <w:rsid w:val="005C01A1"/>
    <w:rsid w:val="005C6630"/>
    <w:rsid w:val="005F10BA"/>
    <w:rsid w:val="00626226"/>
    <w:rsid w:val="00673F74"/>
    <w:rsid w:val="00691908"/>
    <w:rsid w:val="00705406"/>
    <w:rsid w:val="00722F51"/>
    <w:rsid w:val="00806A47"/>
    <w:rsid w:val="00871787"/>
    <w:rsid w:val="008F0B03"/>
    <w:rsid w:val="0096422C"/>
    <w:rsid w:val="009C417F"/>
    <w:rsid w:val="00A10120"/>
    <w:rsid w:val="00A567ED"/>
    <w:rsid w:val="00A7569F"/>
    <w:rsid w:val="00B01B11"/>
    <w:rsid w:val="00B0747F"/>
    <w:rsid w:val="00B978F8"/>
    <w:rsid w:val="00BC28A9"/>
    <w:rsid w:val="00BE0934"/>
    <w:rsid w:val="00BE14CF"/>
    <w:rsid w:val="00C1469E"/>
    <w:rsid w:val="00CB1037"/>
    <w:rsid w:val="00D40175"/>
    <w:rsid w:val="00D64550"/>
    <w:rsid w:val="00D95FE6"/>
    <w:rsid w:val="00E73032"/>
    <w:rsid w:val="00F123BC"/>
    <w:rsid w:val="00F34AC4"/>
    <w:rsid w:val="00F35C20"/>
    <w:rsid w:val="00F9110C"/>
    <w:rsid w:val="00FA1536"/>
    <w:rsid w:val="00FA1EA6"/>
    <w:rsid w:val="00FB003A"/>
    <w:rsid w:val="00FB5B39"/>
    <w:rsid w:val="00FC4C55"/>
    <w:rsid w:val="00FD7EF3"/>
    <w:rsid w:val="0190D5F1"/>
    <w:rsid w:val="01D0D646"/>
    <w:rsid w:val="025185F5"/>
    <w:rsid w:val="03DDB2FF"/>
    <w:rsid w:val="06091EB4"/>
    <w:rsid w:val="067CE9AA"/>
    <w:rsid w:val="0682F36D"/>
    <w:rsid w:val="06985C0C"/>
    <w:rsid w:val="06CAD5B3"/>
    <w:rsid w:val="072CE49E"/>
    <w:rsid w:val="086C8F79"/>
    <w:rsid w:val="09527B81"/>
    <w:rsid w:val="09532910"/>
    <w:rsid w:val="0BDD4B18"/>
    <w:rsid w:val="0CAFEB13"/>
    <w:rsid w:val="0CEC2B2E"/>
    <w:rsid w:val="0D09B32E"/>
    <w:rsid w:val="0DF5FAC5"/>
    <w:rsid w:val="0E4007BC"/>
    <w:rsid w:val="0FEDC581"/>
    <w:rsid w:val="0FF50973"/>
    <w:rsid w:val="11451298"/>
    <w:rsid w:val="123FFBCB"/>
    <w:rsid w:val="1286E297"/>
    <w:rsid w:val="12E0E2F9"/>
    <w:rsid w:val="139C18F8"/>
    <w:rsid w:val="1537767D"/>
    <w:rsid w:val="158E0FAA"/>
    <w:rsid w:val="15E28778"/>
    <w:rsid w:val="186946D9"/>
    <w:rsid w:val="1912E4E1"/>
    <w:rsid w:val="1919F907"/>
    <w:rsid w:val="1987CE7C"/>
    <w:rsid w:val="19927C4F"/>
    <w:rsid w:val="1A5AB1ED"/>
    <w:rsid w:val="1C5725D1"/>
    <w:rsid w:val="1E8CE482"/>
    <w:rsid w:val="1F704161"/>
    <w:rsid w:val="1F82DDF9"/>
    <w:rsid w:val="2019B090"/>
    <w:rsid w:val="214F751A"/>
    <w:rsid w:val="21627659"/>
    <w:rsid w:val="21C48544"/>
    <w:rsid w:val="21E98853"/>
    <w:rsid w:val="22DC831F"/>
    <w:rsid w:val="2387C3C9"/>
    <w:rsid w:val="23F61915"/>
    <w:rsid w:val="2437660A"/>
    <w:rsid w:val="24D4C7A7"/>
    <w:rsid w:val="273080D4"/>
    <w:rsid w:val="2774C781"/>
    <w:rsid w:val="27D1B7DD"/>
    <w:rsid w:val="2840149D"/>
    <w:rsid w:val="29A34A5E"/>
    <w:rsid w:val="2A895290"/>
    <w:rsid w:val="2ACB72CB"/>
    <w:rsid w:val="2B67EBCB"/>
    <w:rsid w:val="2C77CABC"/>
    <w:rsid w:val="2D77ED4F"/>
    <w:rsid w:val="2D872FE8"/>
    <w:rsid w:val="2F230049"/>
    <w:rsid w:val="359D9A27"/>
    <w:rsid w:val="37990CE9"/>
    <w:rsid w:val="37A1DD24"/>
    <w:rsid w:val="39153245"/>
    <w:rsid w:val="39C07248"/>
    <w:rsid w:val="3DC9A249"/>
    <w:rsid w:val="3EBAE7D4"/>
    <w:rsid w:val="3FB133E1"/>
    <w:rsid w:val="406851B9"/>
    <w:rsid w:val="4413B6E8"/>
    <w:rsid w:val="442AF7B4"/>
    <w:rsid w:val="44B523D8"/>
    <w:rsid w:val="46376C67"/>
    <w:rsid w:val="467342A9"/>
    <w:rsid w:val="46EE5295"/>
    <w:rsid w:val="479ED891"/>
    <w:rsid w:val="49AC8D19"/>
    <w:rsid w:val="49BAA0EF"/>
    <w:rsid w:val="4A579A77"/>
    <w:rsid w:val="4A88066D"/>
    <w:rsid w:val="4BE3B907"/>
    <w:rsid w:val="4C18284F"/>
    <w:rsid w:val="4C19D0A9"/>
    <w:rsid w:val="4F6AA075"/>
    <w:rsid w:val="4FA2D3A9"/>
    <w:rsid w:val="5091AF97"/>
    <w:rsid w:val="51C698AF"/>
    <w:rsid w:val="51FC34EB"/>
    <w:rsid w:val="520C3F05"/>
    <w:rsid w:val="53C9F2CF"/>
    <w:rsid w:val="54B26A88"/>
    <w:rsid w:val="552EE207"/>
    <w:rsid w:val="56F760FC"/>
    <w:rsid w:val="570F9B57"/>
    <w:rsid w:val="577084E7"/>
    <w:rsid w:val="59A1D3FE"/>
    <w:rsid w:val="5A260620"/>
    <w:rsid w:val="5A2B6752"/>
    <w:rsid w:val="5B1900EC"/>
    <w:rsid w:val="5B86BC08"/>
    <w:rsid w:val="5CBE7631"/>
    <w:rsid w:val="5D28F05B"/>
    <w:rsid w:val="5DE30011"/>
    <w:rsid w:val="60B94D0F"/>
    <w:rsid w:val="623EC810"/>
    <w:rsid w:val="6321C39C"/>
    <w:rsid w:val="63302597"/>
    <w:rsid w:val="63AA920F"/>
    <w:rsid w:val="68635D09"/>
    <w:rsid w:val="686BFC0C"/>
    <w:rsid w:val="6916FD49"/>
    <w:rsid w:val="698421FE"/>
    <w:rsid w:val="69910520"/>
    <w:rsid w:val="6A85A8A0"/>
    <w:rsid w:val="6AEE8CA9"/>
    <w:rsid w:val="6B5C679A"/>
    <w:rsid w:val="6B6C3528"/>
    <w:rsid w:val="6B9DCDE9"/>
    <w:rsid w:val="6B9E89C3"/>
    <w:rsid w:val="6BE54903"/>
    <w:rsid w:val="6C432BEE"/>
    <w:rsid w:val="6C46E4DB"/>
    <w:rsid w:val="6E5E7FC9"/>
    <w:rsid w:val="6F6DB809"/>
    <w:rsid w:val="7018C567"/>
    <w:rsid w:val="72478753"/>
    <w:rsid w:val="72E72EB5"/>
    <w:rsid w:val="73599CE3"/>
    <w:rsid w:val="7361301C"/>
    <w:rsid w:val="767775AE"/>
    <w:rsid w:val="78C3CC0B"/>
    <w:rsid w:val="78EF5F94"/>
    <w:rsid w:val="7B2C133C"/>
    <w:rsid w:val="7B677F9A"/>
    <w:rsid w:val="7B9DA93B"/>
    <w:rsid w:val="7D7E14D1"/>
    <w:rsid w:val="7DB96442"/>
    <w:rsid w:val="7DD7E974"/>
    <w:rsid w:val="7F73B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FB7"/>
  <w15:chartTrackingRefBased/>
  <w15:docId w15:val="{17D0E9AB-55C1-4982-AEFC-93F6AA43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1134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1134D"/>
  </w:style>
  <w:style w:type="character" w:styleId="eop" w:customStyle="1">
    <w:name w:val="eop"/>
    <w:basedOn w:val="DefaultParagraphFont"/>
    <w:rsid w:val="0051134D"/>
  </w:style>
  <w:style w:type="table" w:styleId="TableGrid">
    <w:name w:val="Table Grid"/>
    <w:basedOn w:val="TableNormal"/>
    <w:uiPriority w:val="39"/>
    <w:rsid w:val="00D401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6455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ED"/>
    <w:pPr>
      <w:spacing w:after="0" w:line="276" w:lineRule="auto"/>
      <w:ind w:left="720"/>
      <w:contextualSpacing/>
    </w:pPr>
    <w:rPr>
      <w:rFonts w:ascii="Arial" w:hAnsi="Arial" w:eastAsia="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6268">
      <w:bodyDiv w:val="1"/>
      <w:marLeft w:val="0"/>
      <w:marRight w:val="0"/>
      <w:marTop w:val="0"/>
      <w:marBottom w:val="0"/>
      <w:divBdr>
        <w:top w:val="none" w:sz="0" w:space="0" w:color="auto"/>
        <w:left w:val="none" w:sz="0" w:space="0" w:color="auto"/>
        <w:bottom w:val="none" w:sz="0" w:space="0" w:color="auto"/>
        <w:right w:val="none" w:sz="0" w:space="0" w:color="auto"/>
      </w:divBdr>
      <w:divsChild>
        <w:div w:id="325868389">
          <w:marLeft w:val="0"/>
          <w:marRight w:val="0"/>
          <w:marTop w:val="0"/>
          <w:marBottom w:val="0"/>
          <w:divBdr>
            <w:top w:val="none" w:sz="0" w:space="0" w:color="auto"/>
            <w:left w:val="none" w:sz="0" w:space="0" w:color="auto"/>
            <w:bottom w:val="none" w:sz="0" w:space="0" w:color="auto"/>
            <w:right w:val="none" w:sz="0" w:space="0" w:color="auto"/>
          </w:divBdr>
        </w:div>
        <w:div w:id="3482103">
          <w:marLeft w:val="0"/>
          <w:marRight w:val="0"/>
          <w:marTop w:val="0"/>
          <w:marBottom w:val="0"/>
          <w:divBdr>
            <w:top w:val="none" w:sz="0" w:space="0" w:color="auto"/>
            <w:left w:val="none" w:sz="0" w:space="0" w:color="auto"/>
            <w:bottom w:val="none" w:sz="0" w:space="0" w:color="auto"/>
            <w:right w:val="none" w:sz="0" w:space="0" w:color="auto"/>
          </w:divBdr>
          <w:divsChild>
            <w:div w:id="1517427878">
              <w:marLeft w:val="0"/>
              <w:marRight w:val="0"/>
              <w:marTop w:val="0"/>
              <w:marBottom w:val="0"/>
              <w:divBdr>
                <w:top w:val="none" w:sz="0" w:space="0" w:color="auto"/>
                <w:left w:val="none" w:sz="0" w:space="0" w:color="auto"/>
                <w:bottom w:val="none" w:sz="0" w:space="0" w:color="auto"/>
                <w:right w:val="none" w:sz="0" w:space="0" w:color="auto"/>
              </w:divBdr>
            </w:div>
            <w:div w:id="389043000">
              <w:marLeft w:val="0"/>
              <w:marRight w:val="0"/>
              <w:marTop w:val="0"/>
              <w:marBottom w:val="0"/>
              <w:divBdr>
                <w:top w:val="none" w:sz="0" w:space="0" w:color="auto"/>
                <w:left w:val="none" w:sz="0" w:space="0" w:color="auto"/>
                <w:bottom w:val="none" w:sz="0" w:space="0" w:color="auto"/>
                <w:right w:val="none" w:sz="0" w:space="0" w:color="auto"/>
              </w:divBdr>
            </w:div>
            <w:div w:id="428550137">
              <w:marLeft w:val="0"/>
              <w:marRight w:val="0"/>
              <w:marTop w:val="0"/>
              <w:marBottom w:val="0"/>
              <w:divBdr>
                <w:top w:val="none" w:sz="0" w:space="0" w:color="auto"/>
                <w:left w:val="none" w:sz="0" w:space="0" w:color="auto"/>
                <w:bottom w:val="none" w:sz="0" w:space="0" w:color="auto"/>
                <w:right w:val="none" w:sz="0" w:space="0" w:color="auto"/>
              </w:divBdr>
            </w:div>
          </w:divsChild>
        </w:div>
        <w:div w:id="447164734">
          <w:marLeft w:val="0"/>
          <w:marRight w:val="0"/>
          <w:marTop w:val="0"/>
          <w:marBottom w:val="0"/>
          <w:divBdr>
            <w:top w:val="none" w:sz="0" w:space="0" w:color="auto"/>
            <w:left w:val="none" w:sz="0" w:space="0" w:color="auto"/>
            <w:bottom w:val="none" w:sz="0" w:space="0" w:color="auto"/>
            <w:right w:val="none" w:sz="0" w:space="0" w:color="auto"/>
          </w:divBdr>
        </w:div>
      </w:divsChild>
    </w:div>
    <w:div w:id="1187252565">
      <w:bodyDiv w:val="1"/>
      <w:marLeft w:val="0"/>
      <w:marRight w:val="0"/>
      <w:marTop w:val="0"/>
      <w:marBottom w:val="0"/>
      <w:divBdr>
        <w:top w:val="none" w:sz="0" w:space="0" w:color="auto"/>
        <w:left w:val="none" w:sz="0" w:space="0" w:color="auto"/>
        <w:bottom w:val="none" w:sz="0" w:space="0" w:color="auto"/>
        <w:right w:val="none" w:sz="0" w:space="0" w:color="auto"/>
      </w:divBdr>
      <w:divsChild>
        <w:div w:id="2064668143">
          <w:marLeft w:val="0"/>
          <w:marRight w:val="0"/>
          <w:marTop w:val="0"/>
          <w:marBottom w:val="0"/>
          <w:divBdr>
            <w:top w:val="none" w:sz="0" w:space="0" w:color="auto"/>
            <w:left w:val="none" w:sz="0" w:space="0" w:color="auto"/>
            <w:bottom w:val="none" w:sz="0" w:space="0" w:color="auto"/>
            <w:right w:val="none" w:sz="0" w:space="0" w:color="auto"/>
          </w:divBdr>
          <w:divsChild>
            <w:div w:id="118961518">
              <w:marLeft w:val="0"/>
              <w:marRight w:val="0"/>
              <w:marTop w:val="0"/>
              <w:marBottom w:val="0"/>
              <w:divBdr>
                <w:top w:val="none" w:sz="0" w:space="0" w:color="auto"/>
                <w:left w:val="none" w:sz="0" w:space="0" w:color="auto"/>
                <w:bottom w:val="none" w:sz="0" w:space="0" w:color="auto"/>
                <w:right w:val="none" w:sz="0" w:space="0" w:color="auto"/>
              </w:divBdr>
            </w:div>
            <w:div w:id="1256741761">
              <w:marLeft w:val="0"/>
              <w:marRight w:val="0"/>
              <w:marTop w:val="0"/>
              <w:marBottom w:val="0"/>
              <w:divBdr>
                <w:top w:val="none" w:sz="0" w:space="0" w:color="auto"/>
                <w:left w:val="none" w:sz="0" w:space="0" w:color="auto"/>
                <w:bottom w:val="none" w:sz="0" w:space="0" w:color="auto"/>
                <w:right w:val="none" w:sz="0" w:space="0" w:color="auto"/>
              </w:divBdr>
            </w:div>
          </w:divsChild>
        </w:div>
        <w:div w:id="1607619365">
          <w:marLeft w:val="0"/>
          <w:marRight w:val="0"/>
          <w:marTop w:val="0"/>
          <w:marBottom w:val="0"/>
          <w:divBdr>
            <w:top w:val="none" w:sz="0" w:space="0" w:color="auto"/>
            <w:left w:val="none" w:sz="0" w:space="0" w:color="auto"/>
            <w:bottom w:val="none" w:sz="0" w:space="0" w:color="auto"/>
            <w:right w:val="none" w:sz="0" w:space="0" w:color="auto"/>
          </w:divBdr>
          <w:divsChild>
            <w:div w:id="1438670863">
              <w:marLeft w:val="0"/>
              <w:marRight w:val="0"/>
              <w:marTop w:val="0"/>
              <w:marBottom w:val="0"/>
              <w:divBdr>
                <w:top w:val="none" w:sz="0" w:space="0" w:color="auto"/>
                <w:left w:val="none" w:sz="0" w:space="0" w:color="auto"/>
                <w:bottom w:val="none" w:sz="0" w:space="0" w:color="auto"/>
                <w:right w:val="none" w:sz="0" w:space="0" w:color="auto"/>
              </w:divBdr>
            </w:div>
            <w:div w:id="846407868">
              <w:marLeft w:val="0"/>
              <w:marRight w:val="0"/>
              <w:marTop w:val="0"/>
              <w:marBottom w:val="0"/>
              <w:divBdr>
                <w:top w:val="none" w:sz="0" w:space="0" w:color="auto"/>
                <w:left w:val="none" w:sz="0" w:space="0" w:color="auto"/>
                <w:bottom w:val="none" w:sz="0" w:space="0" w:color="auto"/>
                <w:right w:val="none" w:sz="0" w:space="0" w:color="auto"/>
              </w:divBdr>
            </w:div>
            <w:div w:id="1230656993">
              <w:marLeft w:val="0"/>
              <w:marRight w:val="0"/>
              <w:marTop w:val="0"/>
              <w:marBottom w:val="0"/>
              <w:divBdr>
                <w:top w:val="none" w:sz="0" w:space="0" w:color="auto"/>
                <w:left w:val="none" w:sz="0" w:space="0" w:color="auto"/>
                <w:bottom w:val="none" w:sz="0" w:space="0" w:color="auto"/>
                <w:right w:val="none" w:sz="0" w:space="0" w:color="auto"/>
              </w:divBdr>
            </w:div>
            <w:div w:id="833640522">
              <w:marLeft w:val="0"/>
              <w:marRight w:val="0"/>
              <w:marTop w:val="0"/>
              <w:marBottom w:val="0"/>
              <w:divBdr>
                <w:top w:val="none" w:sz="0" w:space="0" w:color="auto"/>
                <w:left w:val="none" w:sz="0" w:space="0" w:color="auto"/>
                <w:bottom w:val="none" w:sz="0" w:space="0" w:color="auto"/>
                <w:right w:val="none" w:sz="0" w:space="0" w:color="auto"/>
              </w:divBdr>
            </w:div>
            <w:div w:id="520121714">
              <w:marLeft w:val="0"/>
              <w:marRight w:val="0"/>
              <w:marTop w:val="0"/>
              <w:marBottom w:val="0"/>
              <w:divBdr>
                <w:top w:val="none" w:sz="0" w:space="0" w:color="auto"/>
                <w:left w:val="none" w:sz="0" w:space="0" w:color="auto"/>
                <w:bottom w:val="none" w:sz="0" w:space="0" w:color="auto"/>
                <w:right w:val="none" w:sz="0" w:space="0" w:color="auto"/>
              </w:divBdr>
            </w:div>
            <w:div w:id="1220362441">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sChild>
        </w:div>
        <w:div w:id="1898927712">
          <w:marLeft w:val="0"/>
          <w:marRight w:val="0"/>
          <w:marTop w:val="0"/>
          <w:marBottom w:val="0"/>
          <w:divBdr>
            <w:top w:val="none" w:sz="0" w:space="0" w:color="auto"/>
            <w:left w:val="none" w:sz="0" w:space="0" w:color="auto"/>
            <w:bottom w:val="none" w:sz="0" w:space="0" w:color="auto"/>
            <w:right w:val="none" w:sz="0" w:space="0" w:color="auto"/>
          </w:divBdr>
          <w:divsChild>
            <w:div w:id="1510214448">
              <w:marLeft w:val="0"/>
              <w:marRight w:val="0"/>
              <w:marTop w:val="0"/>
              <w:marBottom w:val="0"/>
              <w:divBdr>
                <w:top w:val="none" w:sz="0" w:space="0" w:color="auto"/>
                <w:left w:val="none" w:sz="0" w:space="0" w:color="auto"/>
                <w:bottom w:val="none" w:sz="0" w:space="0" w:color="auto"/>
                <w:right w:val="none" w:sz="0" w:space="0" w:color="auto"/>
              </w:divBdr>
            </w:div>
            <w:div w:id="1135484389">
              <w:marLeft w:val="0"/>
              <w:marRight w:val="0"/>
              <w:marTop w:val="0"/>
              <w:marBottom w:val="0"/>
              <w:divBdr>
                <w:top w:val="none" w:sz="0" w:space="0" w:color="auto"/>
                <w:left w:val="none" w:sz="0" w:space="0" w:color="auto"/>
                <w:bottom w:val="none" w:sz="0" w:space="0" w:color="auto"/>
                <w:right w:val="none" w:sz="0" w:space="0" w:color="auto"/>
              </w:divBdr>
            </w:div>
          </w:divsChild>
        </w:div>
        <w:div w:id="801583738">
          <w:marLeft w:val="0"/>
          <w:marRight w:val="0"/>
          <w:marTop w:val="0"/>
          <w:marBottom w:val="0"/>
          <w:divBdr>
            <w:top w:val="none" w:sz="0" w:space="0" w:color="auto"/>
            <w:left w:val="none" w:sz="0" w:space="0" w:color="auto"/>
            <w:bottom w:val="none" w:sz="0" w:space="0" w:color="auto"/>
            <w:right w:val="none" w:sz="0" w:space="0" w:color="auto"/>
          </w:divBdr>
          <w:divsChild>
            <w:div w:id="1141190690">
              <w:marLeft w:val="0"/>
              <w:marRight w:val="0"/>
              <w:marTop w:val="0"/>
              <w:marBottom w:val="0"/>
              <w:divBdr>
                <w:top w:val="none" w:sz="0" w:space="0" w:color="auto"/>
                <w:left w:val="none" w:sz="0" w:space="0" w:color="auto"/>
                <w:bottom w:val="none" w:sz="0" w:space="0" w:color="auto"/>
                <w:right w:val="none" w:sz="0" w:space="0" w:color="auto"/>
              </w:divBdr>
            </w:div>
            <w:div w:id="821696258">
              <w:marLeft w:val="0"/>
              <w:marRight w:val="0"/>
              <w:marTop w:val="0"/>
              <w:marBottom w:val="0"/>
              <w:divBdr>
                <w:top w:val="none" w:sz="0" w:space="0" w:color="auto"/>
                <w:left w:val="none" w:sz="0" w:space="0" w:color="auto"/>
                <w:bottom w:val="none" w:sz="0" w:space="0" w:color="auto"/>
                <w:right w:val="none" w:sz="0" w:space="0" w:color="auto"/>
              </w:divBdr>
            </w:div>
            <w:div w:id="1170636300">
              <w:marLeft w:val="0"/>
              <w:marRight w:val="0"/>
              <w:marTop w:val="0"/>
              <w:marBottom w:val="0"/>
              <w:divBdr>
                <w:top w:val="none" w:sz="0" w:space="0" w:color="auto"/>
                <w:left w:val="none" w:sz="0" w:space="0" w:color="auto"/>
                <w:bottom w:val="none" w:sz="0" w:space="0" w:color="auto"/>
                <w:right w:val="none" w:sz="0" w:space="0" w:color="auto"/>
              </w:divBdr>
            </w:div>
          </w:divsChild>
        </w:div>
        <w:div w:id="1806193701">
          <w:marLeft w:val="0"/>
          <w:marRight w:val="0"/>
          <w:marTop w:val="0"/>
          <w:marBottom w:val="0"/>
          <w:divBdr>
            <w:top w:val="none" w:sz="0" w:space="0" w:color="auto"/>
            <w:left w:val="none" w:sz="0" w:space="0" w:color="auto"/>
            <w:bottom w:val="none" w:sz="0" w:space="0" w:color="auto"/>
            <w:right w:val="none" w:sz="0" w:space="0" w:color="auto"/>
          </w:divBdr>
          <w:divsChild>
            <w:div w:id="323775558">
              <w:marLeft w:val="0"/>
              <w:marRight w:val="0"/>
              <w:marTop w:val="0"/>
              <w:marBottom w:val="0"/>
              <w:divBdr>
                <w:top w:val="none" w:sz="0" w:space="0" w:color="auto"/>
                <w:left w:val="none" w:sz="0" w:space="0" w:color="auto"/>
                <w:bottom w:val="none" w:sz="0" w:space="0" w:color="auto"/>
                <w:right w:val="none" w:sz="0" w:space="0" w:color="auto"/>
              </w:divBdr>
            </w:div>
            <w:div w:id="1324310204">
              <w:marLeft w:val="0"/>
              <w:marRight w:val="0"/>
              <w:marTop w:val="0"/>
              <w:marBottom w:val="0"/>
              <w:divBdr>
                <w:top w:val="none" w:sz="0" w:space="0" w:color="auto"/>
                <w:left w:val="none" w:sz="0" w:space="0" w:color="auto"/>
                <w:bottom w:val="none" w:sz="0" w:space="0" w:color="auto"/>
                <w:right w:val="none" w:sz="0" w:space="0" w:color="auto"/>
              </w:divBdr>
            </w:div>
            <w:div w:id="1740135063">
              <w:marLeft w:val="0"/>
              <w:marRight w:val="0"/>
              <w:marTop w:val="0"/>
              <w:marBottom w:val="0"/>
              <w:divBdr>
                <w:top w:val="none" w:sz="0" w:space="0" w:color="auto"/>
                <w:left w:val="none" w:sz="0" w:space="0" w:color="auto"/>
                <w:bottom w:val="none" w:sz="0" w:space="0" w:color="auto"/>
                <w:right w:val="none" w:sz="0" w:space="0" w:color="auto"/>
              </w:divBdr>
            </w:div>
          </w:divsChild>
        </w:div>
        <w:div w:id="538009896">
          <w:marLeft w:val="0"/>
          <w:marRight w:val="0"/>
          <w:marTop w:val="0"/>
          <w:marBottom w:val="0"/>
          <w:divBdr>
            <w:top w:val="none" w:sz="0" w:space="0" w:color="auto"/>
            <w:left w:val="none" w:sz="0" w:space="0" w:color="auto"/>
            <w:bottom w:val="none" w:sz="0" w:space="0" w:color="auto"/>
            <w:right w:val="none" w:sz="0" w:space="0" w:color="auto"/>
          </w:divBdr>
          <w:divsChild>
            <w:div w:id="1120689742">
              <w:marLeft w:val="0"/>
              <w:marRight w:val="0"/>
              <w:marTop w:val="0"/>
              <w:marBottom w:val="0"/>
              <w:divBdr>
                <w:top w:val="none" w:sz="0" w:space="0" w:color="auto"/>
                <w:left w:val="none" w:sz="0" w:space="0" w:color="auto"/>
                <w:bottom w:val="none" w:sz="0" w:space="0" w:color="auto"/>
                <w:right w:val="none" w:sz="0" w:space="0" w:color="auto"/>
              </w:divBdr>
            </w:div>
            <w:div w:id="69475120">
              <w:marLeft w:val="0"/>
              <w:marRight w:val="0"/>
              <w:marTop w:val="0"/>
              <w:marBottom w:val="0"/>
              <w:divBdr>
                <w:top w:val="none" w:sz="0" w:space="0" w:color="auto"/>
                <w:left w:val="none" w:sz="0" w:space="0" w:color="auto"/>
                <w:bottom w:val="none" w:sz="0" w:space="0" w:color="auto"/>
                <w:right w:val="none" w:sz="0" w:space="0" w:color="auto"/>
              </w:divBdr>
            </w:div>
            <w:div w:id="205071898">
              <w:marLeft w:val="0"/>
              <w:marRight w:val="0"/>
              <w:marTop w:val="0"/>
              <w:marBottom w:val="0"/>
              <w:divBdr>
                <w:top w:val="none" w:sz="0" w:space="0" w:color="auto"/>
                <w:left w:val="none" w:sz="0" w:space="0" w:color="auto"/>
                <w:bottom w:val="none" w:sz="0" w:space="0" w:color="auto"/>
                <w:right w:val="none" w:sz="0" w:space="0" w:color="auto"/>
              </w:divBdr>
            </w:div>
            <w:div w:id="1424646525">
              <w:marLeft w:val="0"/>
              <w:marRight w:val="0"/>
              <w:marTop w:val="0"/>
              <w:marBottom w:val="0"/>
              <w:divBdr>
                <w:top w:val="none" w:sz="0" w:space="0" w:color="auto"/>
                <w:left w:val="none" w:sz="0" w:space="0" w:color="auto"/>
                <w:bottom w:val="none" w:sz="0" w:space="0" w:color="auto"/>
                <w:right w:val="none" w:sz="0" w:space="0" w:color="auto"/>
              </w:divBdr>
            </w:div>
          </w:divsChild>
        </w:div>
        <w:div w:id="1616474410">
          <w:marLeft w:val="0"/>
          <w:marRight w:val="0"/>
          <w:marTop w:val="0"/>
          <w:marBottom w:val="0"/>
          <w:divBdr>
            <w:top w:val="none" w:sz="0" w:space="0" w:color="auto"/>
            <w:left w:val="none" w:sz="0" w:space="0" w:color="auto"/>
            <w:bottom w:val="none" w:sz="0" w:space="0" w:color="auto"/>
            <w:right w:val="none" w:sz="0" w:space="0" w:color="auto"/>
          </w:divBdr>
          <w:divsChild>
            <w:div w:id="1555119987">
              <w:marLeft w:val="0"/>
              <w:marRight w:val="0"/>
              <w:marTop w:val="0"/>
              <w:marBottom w:val="0"/>
              <w:divBdr>
                <w:top w:val="none" w:sz="0" w:space="0" w:color="auto"/>
                <w:left w:val="none" w:sz="0" w:space="0" w:color="auto"/>
                <w:bottom w:val="none" w:sz="0" w:space="0" w:color="auto"/>
                <w:right w:val="none" w:sz="0" w:space="0" w:color="auto"/>
              </w:divBdr>
            </w:div>
            <w:div w:id="1068116744">
              <w:marLeft w:val="0"/>
              <w:marRight w:val="0"/>
              <w:marTop w:val="0"/>
              <w:marBottom w:val="0"/>
              <w:divBdr>
                <w:top w:val="none" w:sz="0" w:space="0" w:color="auto"/>
                <w:left w:val="none" w:sz="0" w:space="0" w:color="auto"/>
                <w:bottom w:val="none" w:sz="0" w:space="0" w:color="auto"/>
                <w:right w:val="none" w:sz="0" w:space="0" w:color="auto"/>
              </w:divBdr>
            </w:div>
          </w:divsChild>
        </w:div>
        <w:div w:id="951397390">
          <w:marLeft w:val="0"/>
          <w:marRight w:val="0"/>
          <w:marTop w:val="0"/>
          <w:marBottom w:val="0"/>
          <w:divBdr>
            <w:top w:val="none" w:sz="0" w:space="0" w:color="auto"/>
            <w:left w:val="none" w:sz="0" w:space="0" w:color="auto"/>
            <w:bottom w:val="none" w:sz="0" w:space="0" w:color="auto"/>
            <w:right w:val="none" w:sz="0" w:space="0" w:color="auto"/>
          </w:divBdr>
          <w:divsChild>
            <w:div w:id="74014506">
              <w:marLeft w:val="0"/>
              <w:marRight w:val="0"/>
              <w:marTop w:val="0"/>
              <w:marBottom w:val="0"/>
              <w:divBdr>
                <w:top w:val="none" w:sz="0" w:space="0" w:color="auto"/>
                <w:left w:val="none" w:sz="0" w:space="0" w:color="auto"/>
                <w:bottom w:val="none" w:sz="0" w:space="0" w:color="auto"/>
                <w:right w:val="none" w:sz="0" w:space="0" w:color="auto"/>
              </w:divBdr>
            </w:div>
            <w:div w:id="1642660424">
              <w:marLeft w:val="0"/>
              <w:marRight w:val="0"/>
              <w:marTop w:val="0"/>
              <w:marBottom w:val="0"/>
              <w:divBdr>
                <w:top w:val="none" w:sz="0" w:space="0" w:color="auto"/>
                <w:left w:val="none" w:sz="0" w:space="0" w:color="auto"/>
                <w:bottom w:val="none" w:sz="0" w:space="0" w:color="auto"/>
                <w:right w:val="none" w:sz="0" w:space="0" w:color="auto"/>
              </w:divBdr>
            </w:div>
            <w:div w:id="145321584">
              <w:marLeft w:val="0"/>
              <w:marRight w:val="0"/>
              <w:marTop w:val="0"/>
              <w:marBottom w:val="0"/>
              <w:divBdr>
                <w:top w:val="none" w:sz="0" w:space="0" w:color="auto"/>
                <w:left w:val="none" w:sz="0" w:space="0" w:color="auto"/>
                <w:bottom w:val="none" w:sz="0" w:space="0" w:color="auto"/>
                <w:right w:val="none" w:sz="0" w:space="0" w:color="auto"/>
              </w:divBdr>
            </w:div>
            <w:div w:id="1732925341">
              <w:marLeft w:val="0"/>
              <w:marRight w:val="0"/>
              <w:marTop w:val="0"/>
              <w:marBottom w:val="0"/>
              <w:divBdr>
                <w:top w:val="none" w:sz="0" w:space="0" w:color="auto"/>
                <w:left w:val="none" w:sz="0" w:space="0" w:color="auto"/>
                <w:bottom w:val="none" w:sz="0" w:space="0" w:color="auto"/>
                <w:right w:val="none" w:sz="0" w:space="0" w:color="auto"/>
              </w:divBdr>
            </w:div>
          </w:divsChild>
        </w:div>
        <w:div w:id="301929701">
          <w:marLeft w:val="0"/>
          <w:marRight w:val="0"/>
          <w:marTop w:val="0"/>
          <w:marBottom w:val="0"/>
          <w:divBdr>
            <w:top w:val="none" w:sz="0" w:space="0" w:color="auto"/>
            <w:left w:val="none" w:sz="0" w:space="0" w:color="auto"/>
            <w:bottom w:val="none" w:sz="0" w:space="0" w:color="auto"/>
            <w:right w:val="none" w:sz="0" w:space="0" w:color="auto"/>
          </w:divBdr>
          <w:divsChild>
            <w:div w:id="609779220">
              <w:marLeft w:val="0"/>
              <w:marRight w:val="0"/>
              <w:marTop w:val="0"/>
              <w:marBottom w:val="0"/>
              <w:divBdr>
                <w:top w:val="none" w:sz="0" w:space="0" w:color="auto"/>
                <w:left w:val="none" w:sz="0" w:space="0" w:color="auto"/>
                <w:bottom w:val="none" w:sz="0" w:space="0" w:color="auto"/>
                <w:right w:val="none" w:sz="0" w:space="0" w:color="auto"/>
              </w:divBdr>
            </w:div>
            <w:div w:id="1693338136">
              <w:marLeft w:val="0"/>
              <w:marRight w:val="0"/>
              <w:marTop w:val="0"/>
              <w:marBottom w:val="0"/>
              <w:divBdr>
                <w:top w:val="none" w:sz="0" w:space="0" w:color="auto"/>
                <w:left w:val="none" w:sz="0" w:space="0" w:color="auto"/>
                <w:bottom w:val="none" w:sz="0" w:space="0" w:color="auto"/>
                <w:right w:val="none" w:sz="0" w:space="0" w:color="auto"/>
              </w:divBdr>
            </w:div>
          </w:divsChild>
        </w:div>
        <w:div w:id="1726643059">
          <w:marLeft w:val="0"/>
          <w:marRight w:val="0"/>
          <w:marTop w:val="0"/>
          <w:marBottom w:val="0"/>
          <w:divBdr>
            <w:top w:val="none" w:sz="0" w:space="0" w:color="auto"/>
            <w:left w:val="none" w:sz="0" w:space="0" w:color="auto"/>
            <w:bottom w:val="none" w:sz="0" w:space="0" w:color="auto"/>
            <w:right w:val="none" w:sz="0" w:space="0" w:color="auto"/>
          </w:divBdr>
          <w:divsChild>
            <w:div w:id="519900106">
              <w:marLeft w:val="0"/>
              <w:marRight w:val="0"/>
              <w:marTop w:val="0"/>
              <w:marBottom w:val="0"/>
              <w:divBdr>
                <w:top w:val="none" w:sz="0" w:space="0" w:color="auto"/>
                <w:left w:val="none" w:sz="0" w:space="0" w:color="auto"/>
                <w:bottom w:val="none" w:sz="0" w:space="0" w:color="auto"/>
                <w:right w:val="none" w:sz="0" w:space="0" w:color="auto"/>
              </w:divBdr>
            </w:div>
            <w:div w:id="1106969150">
              <w:marLeft w:val="0"/>
              <w:marRight w:val="0"/>
              <w:marTop w:val="0"/>
              <w:marBottom w:val="0"/>
              <w:divBdr>
                <w:top w:val="none" w:sz="0" w:space="0" w:color="auto"/>
                <w:left w:val="none" w:sz="0" w:space="0" w:color="auto"/>
                <w:bottom w:val="none" w:sz="0" w:space="0" w:color="auto"/>
                <w:right w:val="none" w:sz="0" w:space="0" w:color="auto"/>
              </w:divBdr>
            </w:div>
            <w:div w:id="348022951">
              <w:marLeft w:val="0"/>
              <w:marRight w:val="0"/>
              <w:marTop w:val="0"/>
              <w:marBottom w:val="0"/>
              <w:divBdr>
                <w:top w:val="none" w:sz="0" w:space="0" w:color="auto"/>
                <w:left w:val="none" w:sz="0" w:space="0" w:color="auto"/>
                <w:bottom w:val="none" w:sz="0" w:space="0" w:color="auto"/>
                <w:right w:val="none" w:sz="0" w:space="0" w:color="auto"/>
              </w:divBdr>
            </w:div>
          </w:divsChild>
        </w:div>
        <w:div w:id="1954942700">
          <w:marLeft w:val="0"/>
          <w:marRight w:val="0"/>
          <w:marTop w:val="0"/>
          <w:marBottom w:val="0"/>
          <w:divBdr>
            <w:top w:val="none" w:sz="0" w:space="0" w:color="auto"/>
            <w:left w:val="none" w:sz="0" w:space="0" w:color="auto"/>
            <w:bottom w:val="none" w:sz="0" w:space="0" w:color="auto"/>
            <w:right w:val="none" w:sz="0" w:space="0" w:color="auto"/>
          </w:divBdr>
          <w:divsChild>
            <w:div w:id="217135923">
              <w:marLeft w:val="0"/>
              <w:marRight w:val="0"/>
              <w:marTop w:val="0"/>
              <w:marBottom w:val="0"/>
              <w:divBdr>
                <w:top w:val="none" w:sz="0" w:space="0" w:color="auto"/>
                <w:left w:val="none" w:sz="0" w:space="0" w:color="auto"/>
                <w:bottom w:val="none" w:sz="0" w:space="0" w:color="auto"/>
                <w:right w:val="none" w:sz="0" w:space="0" w:color="auto"/>
              </w:divBdr>
            </w:div>
            <w:div w:id="677927091">
              <w:marLeft w:val="0"/>
              <w:marRight w:val="0"/>
              <w:marTop w:val="0"/>
              <w:marBottom w:val="0"/>
              <w:divBdr>
                <w:top w:val="none" w:sz="0" w:space="0" w:color="auto"/>
                <w:left w:val="none" w:sz="0" w:space="0" w:color="auto"/>
                <w:bottom w:val="none" w:sz="0" w:space="0" w:color="auto"/>
                <w:right w:val="none" w:sz="0" w:space="0" w:color="auto"/>
              </w:divBdr>
            </w:div>
          </w:divsChild>
        </w:div>
        <w:div w:id="57293035">
          <w:marLeft w:val="0"/>
          <w:marRight w:val="0"/>
          <w:marTop w:val="0"/>
          <w:marBottom w:val="0"/>
          <w:divBdr>
            <w:top w:val="none" w:sz="0" w:space="0" w:color="auto"/>
            <w:left w:val="none" w:sz="0" w:space="0" w:color="auto"/>
            <w:bottom w:val="none" w:sz="0" w:space="0" w:color="auto"/>
            <w:right w:val="none" w:sz="0" w:space="0" w:color="auto"/>
          </w:divBdr>
          <w:divsChild>
            <w:div w:id="308631747">
              <w:marLeft w:val="0"/>
              <w:marRight w:val="0"/>
              <w:marTop w:val="0"/>
              <w:marBottom w:val="0"/>
              <w:divBdr>
                <w:top w:val="none" w:sz="0" w:space="0" w:color="auto"/>
                <w:left w:val="none" w:sz="0" w:space="0" w:color="auto"/>
                <w:bottom w:val="none" w:sz="0" w:space="0" w:color="auto"/>
                <w:right w:val="none" w:sz="0" w:space="0" w:color="auto"/>
              </w:divBdr>
            </w:div>
            <w:div w:id="1612593629">
              <w:marLeft w:val="0"/>
              <w:marRight w:val="0"/>
              <w:marTop w:val="0"/>
              <w:marBottom w:val="0"/>
              <w:divBdr>
                <w:top w:val="none" w:sz="0" w:space="0" w:color="auto"/>
                <w:left w:val="none" w:sz="0" w:space="0" w:color="auto"/>
                <w:bottom w:val="none" w:sz="0" w:space="0" w:color="auto"/>
                <w:right w:val="none" w:sz="0" w:space="0" w:color="auto"/>
              </w:divBdr>
            </w:div>
            <w:div w:id="1711802152">
              <w:marLeft w:val="0"/>
              <w:marRight w:val="0"/>
              <w:marTop w:val="0"/>
              <w:marBottom w:val="0"/>
              <w:divBdr>
                <w:top w:val="none" w:sz="0" w:space="0" w:color="auto"/>
                <w:left w:val="none" w:sz="0" w:space="0" w:color="auto"/>
                <w:bottom w:val="none" w:sz="0" w:space="0" w:color="auto"/>
                <w:right w:val="none" w:sz="0" w:space="0" w:color="auto"/>
              </w:divBdr>
            </w:div>
          </w:divsChild>
        </w:div>
        <w:div w:id="542014285">
          <w:marLeft w:val="0"/>
          <w:marRight w:val="0"/>
          <w:marTop w:val="0"/>
          <w:marBottom w:val="0"/>
          <w:divBdr>
            <w:top w:val="none" w:sz="0" w:space="0" w:color="auto"/>
            <w:left w:val="none" w:sz="0" w:space="0" w:color="auto"/>
            <w:bottom w:val="none" w:sz="0" w:space="0" w:color="auto"/>
            <w:right w:val="none" w:sz="0" w:space="0" w:color="auto"/>
          </w:divBdr>
          <w:divsChild>
            <w:div w:id="810294048">
              <w:marLeft w:val="0"/>
              <w:marRight w:val="0"/>
              <w:marTop w:val="0"/>
              <w:marBottom w:val="0"/>
              <w:divBdr>
                <w:top w:val="none" w:sz="0" w:space="0" w:color="auto"/>
                <w:left w:val="none" w:sz="0" w:space="0" w:color="auto"/>
                <w:bottom w:val="none" w:sz="0" w:space="0" w:color="auto"/>
                <w:right w:val="none" w:sz="0" w:space="0" w:color="auto"/>
              </w:divBdr>
            </w:div>
            <w:div w:id="395595142">
              <w:marLeft w:val="0"/>
              <w:marRight w:val="0"/>
              <w:marTop w:val="0"/>
              <w:marBottom w:val="0"/>
              <w:divBdr>
                <w:top w:val="none" w:sz="0" w:space="0" w:color="auto"/>
                <w:left w:val="none" w:sz="0" w:space="0" w:color="auto"/>
                <w:bottom w:val="none" w:sz="0" w:space="0" w:color="auto"/>
                <w:right w:val="none" w:sz="0" w:space="0" w:color="auto"/>
              </w:divBdr>
            </w:div>
          </w:divsChild>
        </w:div>
        <w:div w:id="1795294771">
          <w:marLeft w:val="0"/>
          <w:marRight w:val="0"/>
          <w:marTop w:val="0"/>
          <w:marBottom w:val="0"/>
          <w:divBdr>
            <w:top w:val="none" w:sz="0" w:space="0" w:color="auto"/>
            <w:left w:val="none" w:sz="0" w:space="0" w:color="auto"/>
            <w:bottom w:val="none" w:sz="0" w:space="0" w:color="auto"/>
            <w:right w:val="none" w:sz="0" w:space="0" w:color="auto"/>
          </w:divBdr>
          <w:divsChild>
            <w:div w:id="1968731052">
              <w:marLeft w:val="0"/>
              <w:marRight w:val="0"/>
              <w:marTop w:val="0"/>
              <w:marBottom w:val="0"/>
              <w:divBdr>
                <w:top w:val="none" w:sz="0" w:space="0" w:color="auto"/>
                <w:left w:val="none" w:sz="0" w:space="0" w:color="auto"/>
                <w:bottom w:val="none" w:sz="0" w:space="0" w:color="auto"/>
                <w:right w:val="none" w:sz="0" w:space="0" w:color="auto"/>
              </w:divBdr>
            </w:div>
            <w:div w:id="1220048381">
              <w:marLeft w:val="0"/>
              <w:marRight w:val="0"/>
              <w:marTop w:val="0"/>
              <w:marBottom w:val="0"/>
              <w:divBdr>
                <w:top w:val="none" w:sz="0" w:space="0" w:color="auto"/>
                <w:left w:val="none" w:sz="0" w:space="0" w:color="auto"/>
                <w:bottom w:val="none" w:sz="0" w:space="0" w:color="auto"/>
                <w:right w:val="none" w:sz="0" w:space="0" w:color="auto"/>
              </w:divBdr>
            </w:div>
            <w:div w:id="385640666">
              <w:marLeft w:val="0"/>
              <w:marRight w:val="0"/>
              <w:marTop w:val="0"/>
              <w:marBottom w:val="0"/>
              <w:divBdr>
                <w:top w:val="none" w:sz="0" w:space="0" w:color="auto"/>
                <w:left w:val="none" w:sz="0" w:space="0" w:color="auto"/>
                <w:bottom w:val="none" w:sz="0" w:space="0" w:color="auto"/>
                <w:right w:val="none" w:sz="0" w:space="0" w:color="auto"/>
              </w:divBdr>
            </w:div>
            <w:div w:id="270481865">
              <w:marLeft w:val="0"/>
              <w:marRight w:val="0"/>
              <w:marTop w:val="0"/>
              <w:marBottom w:val="0"/>
              <w:divBdr>
                <w:top w:val="none" w:sz="0" w:space="0" w:color="auto"/>
                <w:left w:val="none" w:sz="0" w:space="0" w:color="auto"/>
                <w:bottom w:val="none" w:sz="0" w:space="0" w:color="auto"/>
                <w:right w:val="none" w:sz="0" w:space="0" w:color="auto"/>
              </w:divBdr>
            </w:div>
          </w:divsChild>
        </w:div>
        <w:div w:id="1575164704">
          <w:marLeft w:val="0"/>
          <w:marRight w:val="0"/>
          <w:marTop w:val="0"/>
          <w:marBottom w:val="0"/>
          <w:divBdr>
            <w:top w:val="none" w:sz="0" w:space="0" w:color="auto"/>
            <w:left w:val="none" w:sz="0" w:space="0" w:color="auto"/>
            <w:bottom w:val="none" w:sz="0" w:space="0" w:color="auto"/>
            <w:right w:val="none" w:sz="0" w:space="0" w:color="auto"/>
          </w:divBdr>
          <w:divsChild>
            <w:div w:id="1304002201">
              <w:marLeft w:val="0"/>
              <w:marRight w:val="0"/>
              <w:marTop w:val="0"/>
              <w:marBottom w:val="0"/>
              <w:divBdr>
                <w:top w:val="none" w:sz="0" w:space="0" w:color="auto"/>
                <w:left w:val="none" w:sz="0" w:space="0" w:color="auto"/>
                <w:bottom w:val="none" w:sz="0" w:space="0" w:color="auto"/>
                <w:right w:val="none" w:sz="0" w:space="0" w:color="auto"/>
              </w:divBdr>
            </w:div>
            <w:div w:id="1888568721">
              <w:marLeft w:val="0"/>
              <w:marRight w:val="0"/>
              <w:marTop w:val="0"/>
              <w:marBottom w:val="0"/>
              <w:divBdr>
                <w:top w:val="none" w:sz="0" w:space="0" w:color="auto"/>
                <w:left w:val="none" w:sz="0" w:space="0" w:color="auto"/>
                <w:bottom w:val="none" w:sz="0" w:space="0" w:color="auto"/>
                <w:right w:val="none" w:sz="0" w:space="0" w:color="auto"/>
              </w:divBdr>
            </w:div>
          </w:divsChild>
        </w:div>
        <w:div w:id="391588860">
          <w:marLeft w:val="0"/>
          <w:marRight w:val="0"/>
          <w:marTop w:val="0"/>
          <w:marBottom w:val="0"/>
          <w:divBdr>
            <w:top w:val="none" w:sz="0" w:space="0" w:color="auto"/>
            <w:left w:val="none" w:sz="0" w:space="0" w:color="auto"/>
            <w:bottom w:val="none" w:sz="0" w:space="0" w:color="auto"/>
            <w:right w:val="none" w:sz="0" w:space="0" w:color="auto"/>
          </w:divBdr>
          <w:divsChild>
            <w:div w:id="909076818">
              <w:marLeft w:val="0"/>
              <w:marRight w:val="0"/>
              <w:marTop w:val="0"/>
              <w:marBottom w:val="0"/>
              <w:divBdr>
                <w:top w:val="none" w:sz="0" w:space="0" w:color="auto"/>
                <w:left w:val="none" w:sz="0" w:space="0" w:color="auto"/>
                <w:bottom w:val="none" w:sz="0" w:space="0" w:color="auto"/>
                <w:right w:val="none" w:sz="0" w:space="0" w:color="auto"/>
              </w:divBdr>
            </w:div>
            <w:div w:id="203716415">
              <w:marLeft w:val="0"/>
              <w:marRight w:val="0"/>
              <w:marTop w:val="0"/>
              <w:marBottom w:val="0"/>
              <w:divBdr>
                <w:top w:val="none" w:sz="0" w:space="0" w:color="auto"/>
                <w:left w:val="none" w:sz="0" w:space="0" w:color="auto"/>
                <w:bottom w:val="none" w:sz="0" w:space="0" w:color="auto"/>
                <w:right w:val="none" w:sz="0" w:space="0" w:color="auto"/>
              </w:divBdr>
            </w:div>
            <w:div w:id="12104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6586">
      <w:bodyDiv w:val="1"/>
      <w:marLeft w:val="0"/>
      <w:marRight w:val="0"/>
      <w:marTop w:val="0"/>
      <w:marBottom w:val="0"/>
      <w:divBdr>
        <w:top w:val="none" w:sz="0" w:space="0" w:color="auto"/>
        <w:left w:val="none" w:sz="0" w:space="0" w:color="auto"/>
        <w:bottom w:val="none" w:sz="0" w:space="0" w:color="auto"/>
        <w:right w:val="none" w:sz="0" w:space="0" w:color="auto"/>
      </w:divBdr>
      <w:divsChild>
        <w:div w:id="275867362">
          <w:marLeft w:val="0"/>
          <w:marRight w:val="0"/>
          <w:marTop w:val="0"/>
          <w:marBottom w:val="0"/>
          <w:divBdr>
            <w:top w:val="none" w:sz="0" w:space="0" w:color="auto"/>
            <w:left w:val="none" w:sz="0" w:space="0" w:color="auto"/>
            <w:bottom w:val="none" w:sz="0" w:space="0" w:color="auto"/>
            <w:right w:val="none" w:sz="0" w:space="0" w:color="auto"/>
          </w:divBdr>
        </w:div>
        <w:div w:id="506596708">
          <w:marLeft w:val="0"/>
          <w:marRight w:val="0"/>
          <w:marTop w:val="0"/>
          <w:marBottom w:val="0"/>
          <w:divBdr>
            <w:top w:val="none" w:sz="0" w:space="0" w:color="auto"/>
            <w:left w:val="none" w:sz="0" w:space="0" w:color="auto"/>
            <w:bottom w:val="none" w:sz="0" w:space="0" w:color="auto"/>
            <w:right w:val="none" w:sz="0" w:space="0" w:color="auto"/>
          </w:divBdr>
        </w:div>
        <w:div w:id="836044601">
          <w:marLeft w:val="0"/>
          <w:marRight w:val="0"/>
          <w:marTop w:val="0"/>
          <w:marBottom w:val="0"/>
          <w:divBdr>
            <w:top w:val="none" w:sz="0" w:space="0" w:color="auto"/>
            <w:left w:val="none" w:sz="0" w:space="0" w:color="auto"/>
            <w:bottom w:val="none" w:sz="0" w:space="0" w:color="auto"/>
            <w:right w:val="none" w:sz="0" w:space="0" w:color="auto"/>
          </w:divBdr>
        </w:div>
        <w:div w:id="297420240">
          <w:marLeft w:val="0"/>
          <w:marRight w:val="0"/>
          <w:marTop w:val="0"/>
          <w:marBottom w:val="0"/>
          <w:divBdr>
            <w:top w:val="none" w:sz="0" w:space="0" w:color="auto"/>
            <w:left w:val="none" w:sz="0" w:space="0" w:color="auto"/>
            <w:bottom w:val="none" w:sz="0" w:space="0" w:color="auto"/>
            <w:right w:val="none" w:sz="0" w:space="0" w:color="auto"/>
          </w:divBdr>
        </w:div>
      </w:divsChild>
    </w:div>
    <w:div w:id="1624186806">
      <w:bodyDiv w:val="1"/>
      <w:marLeft w:val="0"/>
      <w:marRight w:val="0"/>
      <w:marTop w:val="0"/>
      <w:marBottom w:val="0"/>
      <w:divBdr>
        <w:top w:val="none" w:sz="0" w:space="0" w:color="auto"/>
        <w:left w:val="none" w:sz="0" w:space="0" w:color="auto"/>
        <w:bottom w:val="none" w:sz="0" w:space="0" w:color="auto"/>
        <w:right w:val="none" w:sz="0" w:space="0" w:color="auto"/>
      </w:divBdr>
      <w:divsChild>
        <w:div w:id="4213259">
          <w:marLeft w:val="0"/>
          <w:marRight w:val="0"/>
          <w:marTop w:val="0"/>
          <w:marBottom w:val="0"/>
          <w:divBdr>
            <w:top w:val="none" w:sz="0" w:space="0" w:color="auto"/>
            <w:left w:val="none" w:sz="0" w:space="0" w:color="auto"/>
            <w:bottom w:val="none" w:sz="0" w:space="0" w:color="auto"/>
            <w:right w:val="none" w:sz="0" w:space="0" w:color="auto"/>
          </w:divBdr>
        </w:div>
        <w:div w:id="903416031">
          <w:marLeft w:val="0"/>
          <w:marRight w:val="0"/>
          <w:marTop w:val="0"/>
          <w:marBottom w:val="0"/>
          <w:divBdr>
            <w:top w:val="none" w:sz="0" w:space="0" w:color="auto"/>
            <w:left w:val="none" w:sz="0" w:space="0" w:color="auto"/>
            <w:bottom w:val="none" w:sz="0" w:space="0" w:color="auto"/>
            <w:right w:val="none" w:sz="0" w:space="0" w:color="auto"/>
          </w:divBdr>
        </w:div>
      </w:divsChild>
    </w:div>
    <w:div w:id="2133210868">
      <w:bodyDiv w:val="1"/>
      <w:marLeft w:val="0"/>
      <w:marRight w:val="0"/>
      <w:marTop w:val="0"/>
      <w:marBottom w:val="0"/>
      <w:divBdr>
        <w:top w:val="none" w:sz="0" w:space="0" w:color="auto"/>
        <w:left w:val="none" w:sz="0" w:space="0" w:color="auto"/>
        <w:bottom w:val="none" w:sz="0" w:space="0" w:color="auto"/>
        <w:right w:val="none" w:sz="0" w:space="0" w:color="auto"/>
      </w:divBdr>
      <w:divsChild>
        <w:div w:id="954753213">
          <w:marLeft w:val="0"/>
          <w:marRight w:val="0"/>
          <w:marTop w:val="0"/>
          <w:marBottom w:val="0"/>
          <w:divBdr>
            <w:top w:val="none" w:sz="0" w:space="0" w:color="auto"/>
            <w:left w:val="none" w:sz="0" w:space="0" w:color="auto"/>
            <w:bottom w:val="none" w:sz="0" w:space="0" w:color="auto"/>
            <w:right w:val="none" w:sz="0" w:space="0" w:color="auto"/>
          </w:divBdr>
        </w:div>
        <w:div w:id="1271860042">
          <w:marLeft w:val="0"/>
          <w:marRight w:val="0"/>
          <w:marTop w:val="0"/>
          <w:marBottom w:val="0"/>
          <w:divBdr>
            <w:top w:val="none" w:sz="0" w:space="0" w:color="auto"/>
            <w:left w:val="none" w:sz="0" w:space="0" w:color="auto"/>
            <w:bottom w:val="none" w:sz="0" w:space="0" w:color="auto"/>
            <w:right w:val="none" w:sz="0" w:space="0" w:color="auto"/>
          </w:divBdr>
        </w:div>
        <w:div w:id="702709038">
          <w:marLeft w:val="0"/>
          <w:marRight w:val="0"/>
          <w:marTop w:val="0"/>
          <w:marBottom w:val="0"/>
          <w:divBdr>
            <w:top w:val="none" w:sz="0" w:space="0" w:color="auto"/>
            <w:left w:val="none" w:sz="0" w:space="0" w:color="auto"/>
            <w:bottom w:val="none" w:sz="0" w:space="0" w:color="auto"/>
            <w:right w:val="none" w:sz="0" w:space="0" w:color="auto"/>
          </w:divBdr>
        </w:div>
        <w:div w:id="1766225757">
          <w:marLeft w:val="0"/>
          <w:marRight w:val="0"/>
          <w:marTop w:val="0"/>
          <w:marBottom w:val="0"/>
          <w:divBdr>
            <w:top w:val="none" w:sz="0" w:space="0" w:color="auto"/>
            <w:left w:val="none" w:sz="0" w:space="0" w:color="auto"/>
            <w:bottom w:val="none" w:sz="0" w:space="0" w:color="auto"/>
            <w:right w:val="none" w:sz="0" w:space="0" w:color="auto"/>
          </w:divBdr>
        </w:div>
        <w:div w:id="1190216685">
          <w:marLeft w:val="0"/>
          <w:marRight w:val="0"/>
          <w:marTop w:val="0"/>
          <w:marBottom w:val="0"/>
          <w:divBdr>
            <w:top w:val="none" w:sz="0" w:space="0" w:color="auto"/>
            <w:left w:val="none" w:sz="0" w:space="0" w:color="auto"/>
            <w:bottom w:val="none" w:sz="0" w:space="0" w:color="auto"/>
            <w:right w:val="none" w:sz="0" w:space="0" w:color="auto"/>
          </w:divBdr>
        </w:div>
        <w:div w:id="13233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2.png" Id="Rd48b4588af1b47aa" /><Relationship Type="http://schemas.openxmlformats.org/officeDocument/2006/relationships/image" Target="/media/image3.png" Id="R51e096a56be84547" /><Relationship Type="http://schemas.openxmlformats.org/officeDocument/2006/relationships/image" Target="/media/image4.png" Id="Re27c62a93792470a" /><Relationship Type="http://schemas.openxmlformats.org/officeDocument/2006/relationships/image" Target="/media/image5.png" Id="R92ac01fd18c640f7" /><Relationship Type="http://schemas.openxmlformats.org/officeDocument/2006/relationships/image" Target="/media/image6.png" Id="R9dfbbe5282754e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30242e9026270189b0d5546ebd66c569">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3e78714afc0d9f0b3d80e526c2f51c6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Emma Bond</DisplayName>
        <AccountId>20</AccountId>
        <AccountType/>
      </UserInfo>
      <UserInfo>
        <DisplayName>Sam  Whitby</DisplayName>
        <AccountId>51</AccountId>
        <AccountType/>
      </UserInfo>
    </SharedWithUsers>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D650B-5AD2-4054-AE90-72C8EA4C9815}"/>
</file>

<file path=customXml/itemProps2.xml><?xml version="1.0" encoding="utf-8"?>
<ds:datastoreItem xmlns:ds="http://schemas.openxmlformats.org/officeDocument/2006/customXml" ds:itemID="{685D481B-48E7-48F8-B63D-3CE4EE86B28C}">
  <ds:schemaRefs>
    <ds:schemaRef ds:uri="http://purl.org/dc/terms/"/>
    <ds:schemaRef ds:uri="http://schemas.microsoft.com/office/2006/documentManagement/types"/>
    <ds:schemaRef ds:uri="3c5e1fa5-ede7-4df9-bf2e-c0d67fee6f9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2adf0ec4-0614-489e-9152-339471828b57"/>
    <ds:schemaRef ds:uri="http://www.w3.org/XML/1998/namespace"/>
    <ds:schemaRef ds:uri="http://purl.org/dc/dcmitype/"/>
  </ds:schemaRefs>
</ds:datastoreItem>
</file>

<file path=customXml/itemProps3.xml><?xml version="1.0" encoding="utf-8"?>
<ds:datastoreItem xmlns:ds="http://schemas.openxmlformats.org/officeDocument/2006/customXml" ds:itemID="{25890117-1B5A-4C2D-9BCD-E146155ED5DB}">
  <ds:schemaRefs>
    <ds:schemaRef ds:uri="http://schemas.openxmlformats.org/officeDocument/2006/bibliography"/>
  </ds:schemaRefs>
</ds:datastoreItem>
</file>

<file path=customXml/itemProps4.xml><?xml version="1.0" encoding="utf-8"?>
<ds:datastoreItem xmlns:ds="http://schemas.openxmlformats.org/officeDocument/2006/customXml" ds:itemID="{75BBEDC1-87A8-4D2F-AADE-7E4FB2F509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Bond</dc:creator>
  <keywords/>
  <dc:description/>
  <lastModifiedBy>Craig Blackmur</lastModifiedBy>
  <revision>39</revision>
  <dcterms:created xsi:type="dcterms:W3CDTF">2021-03-10T10:25:00.0000000Z</dcterms:created>
  <dcterms:modified xsi:type="dcterms:W3CDTF">2025-10-22T15:04:12.4406991Z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